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03" w:type="dxa"/>
        <w:tblLayout w:type="fixed"/>
        <w:tblLook w:val="04A0" w:firstRow="1" w:lastRow="0" w:firstColumn="1" w:lastColumn="0" w:noHBand="0" w:noVBand="1"/>
      </w:tblPr>
      <w:tblGrid>
        <w:gridCol w:w="1442"/>
        <w:gridCol w:w="123"/>
        <w:gridCol w:w="992"/>
        <w:gridCol w:w="283"/>
        <w:gridCol w:w="44"/>
        <w:gridCol w:w="1442"/>
        <w:gridCol w:w="357"/>
        <w:gridCol w:w="142"/>
        <w:gridCol w:w="709"/>
        <w:gridCol w:w="708"/>
        <w:gridCol w:w="284"/>
        <w:gridCol w:w="1134"/>
        <w:gridCol w:w="992"/>
      </w:tblGrid>
      <w:tr w:rsidR="00976DD8" w:rsidRPr="00535A79" w14:paraId="1845F605" w14:textId="77777777" w:rsidTr="00CD26C1">
        <w:trPr>
          <w:trHeight w:val="285"/>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56E2" w14:textId="77777777" w:rsidR="00976DD8" w:rsidRPr="00535A79" w:rsidRDefault="00976DD8" w:rsidP="00E7332D">
            <w:pPr>
              <w:widowControl/>
              <w:jc w:val="center"/>
              <w:rPr>
                <w:rFonts w:ascii="黑体" w:eastAsia="黑体" w:hAnsi="黑体" w:cs="宋体"/>
                <w:b/>
                <w:bCs/>
                <w:color w:val="000000"/>
                <w:kern w:val="0"/>
                <w:szCs w:val="21"/>
              </w:rPr>
            </w:pPr>
            <w:r w:rsidRPr="00535A79">
              <w:rPr>
                <w:rFonts w:ascii="黑体" w:eastAsia="黑体" w:hAnsi="黑体" w:cs="宋体" w:hint="eastAsia"/>
                <w:b/>
                <w:bCs/>
                <w:color w:val="000000"/>
                <w:kern w:val="0"/>
                <w:szCs w:val="21"/>
              </w:rPr>
              <w:t>“</w:t>
            </w:r>
            <w:r w:rsidR="0070399A" w:rsidRPr="00535A79">
              <w:rPr>
                <w:rFonts w:ascii="黑体" w:eastAsia="黑体" w:hAnsi="黑体" w:cs="Calibri" w:hint="eastAsia"/>
                <w:b/>
                <w:bCs/>
                <w:color w:val="000000"/>
                <w:kern w:val="0"/>
                <w:szCs w:val="21"/>
              </w:rPr>
              <w:t>钱潮系列1号22012期</w:t>
            </w:r>
            <w:r w:rsidRPr="00535A79">
              <w:rPr>
                <w:rFonts w:ascii="黑体" w:eastAsia="黑体" w:hAnsi="黑体" w:cs="宋体" w:hint="eastAsia"/>
                <w:b/>
                <w:bCs/>
                <w:color w:val="000000"/>
                <w:kern w:val="0"/>
                <w:szCs w:val="21"/>
              </w:rPr>
              <w:t>”产品运行公告（季</w:t>
            </w:r>
            <w:r w:rsidR="00E7332D" w:rsidRPr="00535A79">
              <w:rPr>
                <w:rFonts w:ascii="黑体" w:eastAsia="黑体" w:hAnsi="黑体" w:cs="宋体" w:hint="eastAsia"/>
                <w:b/>
                <w:bCs/>
                <w:color w:val="000000"/>
                <w:kern w:val="0"/>
                <w:szCs w:val="21"/>
              </w:rPr>
              <w:t>报</w:t>
            </w:r>
            <w:r w:rsidRPr="00535A79">
              <w:rPr>
                <w:rFonts w:ascii="黑体" w:eastAsia="黑体" w:hAnsi="黑体" w:cs="宋体" w:hint="eastAsia"/>
                <w:b/>
                <w:bCs/>
                <w:color w:val="000000"/>
                <w:kern w:val="0"/>
                <w:szCs w:val="21"/>
              </w:rPr>
              <w:t>）</w:t>
            </w:r>
          </w:p>
        </w:tc>
      </w:tr>
      <w:tr w:rsidR="00976DD8" w:rsidRPr="00535A79" w14:paraId="2D6AFDFD"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EFBD018"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1、理财产品概况</w:t>
            </w:r>
          </w:p>
        </w:tc>
      </w:tr>
      <w:tr w:rsidR="00976DD8" w:rsidRPr="00535A79" w14:paraId="59F1E406" w14:textId="77777777" w:rsidTr="00AD56AD">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182"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产品名称</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A6E6D1" w14:textId="77777777" w:rsidR="00976DD8" w:rsidRPr="00535A79" w:rsidRDefault="0070399A" w:rsidP="004B1861">
            <w:pPr>
              <w:widowControl/>
              <w:jc w:val="left"/>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r>
              <w:rPr>
                <w:rFonts w:ascii="黑体" w:hAnsi="黑体" w:cs="黑体" w:eastAsia="黑体"/>
                <w:color w:val="000000"/>
                <w:sz w:val="18"/>
              </w:rPr>
              <w:t>钱潮系列1号22012期</w:t>
            </w:r>
          </w:p>
        </w:tc>
      </w:tr>
      <w:tr w:rsidR="00976DD8" w:rsidRPr="00535A79" w14:paraId="6FFA18AD"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9D0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产品代码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2545F8"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CC22012</w:t>
            </w:r>
          </w:p>
        </w:tc>
      </w:tr>
      <w:tr w:rsidR="00976DD8" w:rsidRPr="00535A79" w14:paraId="004F06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A00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产品登记编码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B51E0F"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C1092922000012</w:t>
            </w:r>
          </w:p>
        </w:tc>
      </w:tr>
      <w:tr w:rsidR="00976DD8" w:rsidRPr="00535A79" w14:paraId="2A79D9B2"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9F44"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币种</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CABEB9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人民币(CNY)</w:t>
            </w:r>
          </w:p>
        </w:tc>
      </w:tr>
      <w:tr w:rsidR="00976DD8" w:rsidRPr="00535A79" w14:paraId="22578C1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535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产品成立日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B06E3A3"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2022-02-08</w:t>
            </w:r>
          </w:p>
        </w:tc>
      </w:tr>
      <w:tr w:rsidR="00976DD8" w:rsidRPr="00535A79" w14:paraId="4413EAA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A705"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产品到期日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50536CB"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2023-02-09</w:t>
            </w:r>
          </w:p>
        </w:tc>
      </w:tr>
      <w:tr w:rsidR="00E7332D" w:rsidRPr="00535A79" w14:paraId="07055098"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F702" w14:textId="42161919"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存续规模</w:t>
            </w:r>
            <w:r w:rsidR="00CD26C1">
              <w:rPr>
                <w:rFonts w:ascii="黑体" w:eastAsia="黑体" w:hAnsi="黑体" w:cs="宋体" w:hint="eastAsia"/>
                <w:color w:val="000000"/>
                <w:kern w:val="0"/>
                <w:sz w:val="18"/>
                <w:szCs w:val="18"/>
              </w:rPr>
              <w:t>（份）</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13CDD5F"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80000000.00</w:t>
            </w:r>
          </w:p>
        </w:tc>
      </w:tr>
      <w:tr w:rsidR="00E7332D" w:rsidRPr="00535A79" w14:paraId="713AB0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8AD7"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报告日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A686013"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2022-03-31</w:t>
            </w:r>
          </w:p>
        </w:tc>
      </w:tr>
      <w:tr w:rsidR="00E7332D" w:rsidRPr="00535A79" w14:paraId="43A2596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17B" w14:textId="38A01BD6"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业绩比较基准</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D5D6E8"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3.95%</w:t>
            </w:r>
          </w:p>
        </w:tc>
      </w:tr>
      <w:tr w:rsidR="00EE46F2" w:rsidRPr="00535A79" w14:paraId="6B22F8E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6797" w14:textId="4D50591F"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28BE0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1.00562740</w:t>
            </w:r>
          </w:p>
        </w:tc>
      </w:tr>
      <w:tr w:rsidR="00EE46F2" w:rsidRPr="00535A79" w14:paraId="72BA119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B3B9" w14:textId="5AC6AE6C"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份额累计净值</w:t>
            </w:r>
            <w:r w:rsidR="00CD26C1">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0299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1.00562740</w:t>
            </w:r>
          </w:p>
        </w:tc>
      </w:tr>
      <w:tr w:rsidR="00EE46F2" w:rsidRPr="00535A79" w14:paraId="0A67ADF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659B" w14:textId="033617A9"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2E3DB7A"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80450191.78</w:t>
            </w:r>
          </w:p>
        </w:tc>
      </w:tr>
      <w:tr w:rsidR="00976DD8" w:rsidRPr="00535A79" w14:paraId="6F9540AE"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8A921"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募集方式</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CD21C5"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公募</w:t>
            </w:r>
          </w:p>
        </w:tc>
      </w:tr>
      <w:tr w:rsidR="00976DD8" w:rsidRPr="00535A79" w14:paraId="79B55E9B"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F434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投资性质</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25D6FC"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固定收益类</w:t>
            </w:r>
          </w:p>
        </w:tc>
      </w:tr>
      <w:tr w:rsidR="00976DD8" w:rsidRPr="00535A79" w14:paraId="6A8AB51F"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FB511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产品流动性</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D622DFA"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封闭式</w:t>
            </w:r>
          </w:p>
        </w:tc>
      </w:tr>
      <w:tr w:rsidR="00976DD8" w:rsidRPr="00535A79" w14:paraId="7A5582E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564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理财资产托管人</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21D0D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中国邮政储蓄银行股份有限公司</w:t>
            </w:r>
          </w:p>
        </w:tc>
      </w:tr>
      <w:tr w:rsidR="00976DD8" w:rsidRPr="00535A79" w14:paraId="534F1F25"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D8C8821"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2、投资组合报告</w:t>
            </w:r>
          </w:p>
        </w:tc>
      </w:tr>
      <w:tr w:rsidR="00976DD8" w:rsidRPr="00535A79" w14:paraId="23899882"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C16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2.1 投资组合基本情况</w:t>
            </w:r>
          </w:p>
        </w:tc>
      </w:tr>
      <w:tr w:rsidR="00976DD8" w:rsidRPr="00535A79" w14:paraId="27967E2B"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66C6" w14:textId="596C3CB9"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杠杆水平</w:t>
            </w:r>
          </w:p>
        </w:tc>
        <w:tc>
          <w:tcPr>
            <w:tcW w:w="7087" w:type="dxa"/>
            <w:gridSpan w:val="11"/>
            <w:tcBorders>
              <w:top w:val="single" w:sz="4" w:space="0" w:color="auto"/>
              <w:left w:val="nil"/>
              <w:bottom w:val="single" w:sz="4" w:space="0" w:color="auto"/>
              <w:right w:val="single" w:sz="4" w:space="0" w:color="auto"/>
            </w:tcBorders>
            <w:shd w:val="clear" w:color="auto" w:fill="auto"/>
            <w:vAlign w:val="center"/>
            <w:hideMark/>
          </w:tcPr>
          <w:p w14:paraId="20EFB8EF" w14:textId="200D6CEC" w:rsidR="00976DD8" w:rsidRPr="00535A79" w:rsidRDefault="005A20BB" w:rsidP="005A20BB">
            <w:pPr>
              <w:widowControl/>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100.04%</w:t>
            </w:r>
          </w:p>
        </w:tc>
      </w:tr>
      <w:tr w:rsidR="00976DD8" w:rsidRPr="00535A79" w14:paraId="7FCDD4E8"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0D30"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2.2 资产配置情况</w:t>
            </w:r>
          </w:p>
        </w:tc>
      </w:tr>
      <w:tr w:rsidR="00CD26C1" w:rsidRPr="00535A79" w14:paraId="02EED3F8"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CCC2"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54E75A"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资产种类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524E194" w14:textId="312F44D5" w:rsidR="00CD26C1" w:rsidRPr="00535A79" w:rsidRDefault="00CD26C1" w:rsidP="00CD26C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CD26C1" w:rsidRPr="00535A79" w14:paraId="21785CC2" w14:textId="77777777" w:rsidTr="00CD26C1">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8579" w14:textId="77777777" w:rsidR="00CD26C1" w:rsidRPr="00535A79" w:rsidRDefault="00CD26C1" w:rsidP="004B1861">
            <w:pPr>
              <w:jc w:val="center"/>
              <w:rPr>
                <w:rFonts w:ascii="黑体" w:eastAsia="黑体" w:hAnsi="黑体" w:cs="Arial"/>
                <w:sz w:val="18"/>
                <w:szCs w:val="18"/>
              </w:rPr>
            </w:pPr>
            <w:r w:rsidRPr="00535A79">
              <w:rPr>
                <w:rFonts w:ascii="黑体" w:eastAsia="黑体" w:hAnsi="黑体" w:cs="Arial" w:hint="eastAsia"/>
                <w:sz w:val="18"/>
                <w:szCs w:val="18"/>
              </w:rPr>
              <w:t>1</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7B2529" w14:textId="77777777" w:rsidR="00CD26C1" w:rsidRPr="00535A79" w:rsidRDefault="00CD26C1" w:rsidP="004B1861">
            <w:pPr>
              <w:widowControl/>
              <w:jc w:val="center"/>
              <w:rPr>
                <w:rFonts w:ascii="黑体" w:eastAsia="黑体" w:hAnsi="黑体" w:cs="宋体"/>
                <w:color w:val="000000"/>
                <w:kern w:val="0"/>
                <w:sz w:val="18"/>
                <w:szCs w:val="18"/>
              </w:rPr>
            </w:pPr>
            <w:r>
              <w:rPr>
                <w:rFonts w:ascii="黑体" w:eastAsia="黑体" w:hAnsi="黑体" w:cs="Arial" w:hint="eastAsia"/>
                <w:sz w:val="18"/>
                <w:szCs w:val="18"/>
              </w:rPr>
              <w:t>资产管理产品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17C1D2E" w14:textId="7D705F84" w:rsidR="00CD26C1" w:rsidRPr="00535A79" w:rsidRDefault="00CD26C1" w:rsidP="00845514">
            <w:pPr>
              <w:widowControl/>
              <w:jc w:val="center"/>
              <w:rPr>
                <w:rFonts w:ascii="黑体" w:eastAsia="黑体" w:hAnsi="黑体" w:cs="宋体"/>
                <w:color w:val="000000"/>
                <w:kern w:val="0"/>
                <w:sz w:val="18"/>
                <w:szCs w:val="18"/>
              </w:rPr>
            </w:pPr>
            <w:r>
              <w:rPr>
                <w:rFonts w:ascii="黑体" w:eastAsia="黑体" w:hAnsi="黑体" w:cs="Arial" w:hint="eastAsia"/>
                <w:sz w:val="18"/>
                <w:szCs w:val="18"/>
              </w:rPr>
              <w:t>100.00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2</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其他符合监管要求的债权类资产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3</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股票</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4</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债券、ABS等标准化固定收益资产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5</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6</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商品、外汇</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7</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现金、货币市场工具类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8</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其他符合监管要求的权益类资产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976DD8" w:rsidRPr="00535A79" w14:paraId="7521E2A3"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394C"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2.3 非标准化债权资产明细</w:t>
            </w:r>
          </w:p>
        </w:tc>
      </w:tr>
      <w:tr w:rsidR="00976DD8" w:rsidRPr="00535A79" w14:paraId="7E8549F8" w14:textId="77777777" w:rsidTr="00CD26C1">
        <w:trPr>
          <w:trHeight w:val="465"/>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72BD"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895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融资客户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2694EF"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项目名称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C6A9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剩余融资期限（天）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086B"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交易结构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9C41" w14:textId="1305A3B8" w:rsidR="00976DD8" w:rsidRPr="00535A79" w:rsidRDefault="00311CC2" w:rsidP="004B1861">
            <w:pPr>
              <w:widowControl/>
              <w:jc w:val="center"/>
              <w:rPr>
                <w:rFonts w:ascii="黑体" w:eastAsia="黑体" w:hAnsi="黑体" w:cs="宋体"/>
                <w:color w:val="000000"/>
                <w:kern w:val="0"/>
                <w:sz w:val="18"/>
                <w:szCs w:val="18"/>
              </w:rPr>
            </w:pPr>
            <w:r w:rsidRPr="00311CC2">
              <w:rPr>
                <w:rFonts w:ascii="黑体" w:eastAsia="黑体" w:hAnsi="黑体" w:cs="宋体" w:hint="eastAsia"/>
                <w:color w:val="000000"/>
                <w:kern w:val="0"/>
                <w:sz w:val="18"/>
                <w:szCs w:val="18"/>
              </w:rPr>
              <w:t>到期收益分配</w:t>
            </w:r>
          </w:p>
        </w:tc>
      </w:tr>
      <w:tr w:rsidR="00976DD8" w:rsidRPr="00535A79" w14:paraId="73698923"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9F8F" w14:textId="77777777" w:rsidR="00976DD8" w:rsidRPr="00535A79" w:rsidRDefault="008A4E3B"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bookmarkStart w:id="0" w:name="OLE_LINK1"/>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2384" w14:textId="77777777" w:rsidR="00976DD8" w:rsidRPr="00535A79" w:rsidRDefault="00976DD8" w:rsidP="004B1861">
            <w:pPr>
              <w:widowControl/>
              <w:jc w:val="center"/>
              <w:rPr>
                <w:rFonts w:ascii="黑体" w:eastAsia="黑体" w:hAnsi="黑体" w:cs="宋体"/>
                <w:color w:val="000000"/>
                <w:kern w:val="0"/>
                <w:sz w:val="18"/>
                <w:szCs w:val="18"/>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84E61" w14:textId="77777777" w:rsidR="00976DD8" w:rsidRPr="00535A79" w:rsidRDefault="00976DD8" w:rsidP="008A4E3B">
            <w:pPr>
              <w:widowControl/>
              <w:rPr>
                <w:rFonts w:ascii="黑体" w:eastAsia="黑体" w:hAnsi="黑体" w:cs="宋体"/>
                <w:color w:val="000000"/>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A765" w14:textId="77777777" w:rsidR="00976DD8" w:rsidRPr="00535A79" w:rsidRDefault="00976DD8" w:rsidP="004B1861">
            <w:pPr>
              <w:widowControl/>
              <w:jc w:val="center"/>
              <w:rPr>
                <w:rFonts w:ascii="黑体" w:eastAsia="黑体" w:hAnsi="黑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A475" w14:textId="77777777" w:rsidR="00976DD8" w:rsidRPr="00535A79" w:rsidRDefault="00976DD8" w:rsidP="004B1861">
            <w:pPr>
              <w:widowControl/>
              <w:jc w:val="center"/>
              <w:rPr>
                <w:rFonts w:ascii="黑体" w:eastAsia="黑体" w:hAnsi="黑体"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0362" w14:textId="77777777" w:rsidR="00976DD8" w:rsidRPr="00535A79" w:rsidRDefault="00976DD8" w:rsidP="004B1861">
            <w:pPr>
              <w:widowControl/>
              <w:jc w:val="center"/>
              <w:rPr>
                <w:rFonts w:ascii="黑体" w:eastAsia="黑体" w:hAnsi="黑体" w:cs="宋体"/>
                <w:color w:val="000000"/>
                <w:kern w:val="0"/>
                <w:sz w:val="18"/>
                <w:szCs w:val="18"/>
              </w:rPr>
            </w:pPr>
          </w:p>
        </w:tc>
      </w:tr>
      <w:tr w:rsidR="00976DD8" w:rsidRPr="00535A79" w14:paraId="60FB4EAC"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E8F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2.4 占产品资产比例大小排序的前十项资产明细</w:t>
            </w:r>
          </w:p>
        </w:tc>
      </w:tr>
      <w:tr w:rsidR="00311CC2" w:rsidRPr="00535A79" w14:paraId="7B5A9884" w14:textId="77777777" w:rsidTr="00311CC2">
        <w:trPr>
          <w:trHeight w:val="45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9E8816" w14:textId="293EC0D2" w:rsidR="00311CC2" w:rsidRPr="00535A79" w:rsidRDefault="00311CC2" w:rsidP="00311CC2">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D781EC"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名称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FEA9D" w14:textId="20877CA7" w:rsidR="00311CC2" w:rsidRPr="00535A79" w:rsidRDefault="001975AF" w:rsidP="004B1861">
            <w:pPr>
              <w:widowControl/>
              <w:jc w:val="center"/>
              <w:rPr>
                <w:rFonts w:ascii="黑体" w:eastAsia="黑体" w:hAnsi="黑体" w:cs="宋体"/>
                <w:color w:val="000000"/>
                <w:kern w:val="0"/>
                <w:sz w:val="18"/>
                <w:szCs w:val="18"/>
              </w:rPr>
            </w:pPr>
            <w:r w:rsidRPr="001975AF">
              <w:rPr>
                <w:rFonts w:ascii="黑体" w:eastAsia="黑体" w:hAnsi="黑体" w:cs="宋体" w:hint="eastAsia"/>
                <w:color w:val="000000"/>
                <w:kern w:val="0"/>
                <w:sz w:val="18"/>
                <w:szCs w:val="18"/>
              </w:rPr>
              <w:t>资产余额</w:t>
            </w:r>
            <w:r w:rsidR="00311CC2" w:rsidRPr="00535A79">
              <w:rPr>
                <w:rFonts w:ascii="黑体" w:eastAsia="黑体" w:hAnsi="黑体" w:cs="宋体" w:hint="eastAsia"/>
                <w:color w:val="000000"/>
                <w:kern w:val="0"/>
                <w:sz w:val="18"/>
                <w:szCs w:val="18"/>
              </w:rPr>
              <w:t>（元）</w:t>
            </w:r>
          </w:p>
        </w:tc>
        <w:tc>
          <w:tcPr>
            <w:tcW w:w="2410" w:type="dxa"/>
            <w:gridSpan w:val="3"/>
            <w:tcBorders>
              <w:top w:val="nil"/>
              <w:left w:val="nil"/>
              <w:bottom w:val="single" w:sz="4" w:space="0" w:color="auto"/>
              <w:right w:val="single" w:sz="4" w:space="0" w:color="auto"/>
            </w:tcBorders>
            <w:shd w:val="clear" w:color="auto" w:fill="auto"/>
            <w:vAlign w:val="center"/>
            <w:hideMark/>
          </w:tcPr>
          <w:p w14:paraId="53F8657F"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311CC2" w:rsidRPr="00535A79" w14:paraId="5384E205" w14:textId="77777777" w:rsidTr="00311CC2">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52112" w14:textId="6E7774E9"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E2997D" w14:textId="77777777" w:rsidR="00311CC2" w:rsidRPr="00535A79" w:rsidRDefault="00311CC2" w:rsidP="004B1861">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光大永明资产聚财94号资产管理产品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72440" w14:textId="77777777" w:rsidR="00311CC2" w:rsidRPr="00535A79" w:rsidRDefault="00311CC2"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43,702,861.39</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1A6B544" w14:textId="77777777" w:rsidR="00311CC2" w:rsidRPr="00535A79" w:rsidRDefault="00311CC2" w:rsidP="00B37ECA">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54.30</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华安财保资管安华优选14号固定收益集合资产管理产品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32,215,057.81</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40.03</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厦门信托-鹭隆2001号集合信托计划</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4,560,785.77</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5.67</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4</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现金</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1,565.89</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0.00</w:t>
            </w:r>
          </w:p>
        </w:tc>
      </w:tr>
      <w:tr w:rsidR="00976DD8" w:rsidRPr="00535A79" w14:paraId="41971336" w14:textId="77777777" w:rsidTr="00CD26C1">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DFBE5F" w14:textId="77777777" w:rsidR="00976DD8" w:rsidRPr="00535A79" w:rsidRDefault="00E7332D" w:rsidP="00E7332D">
            <w:pPr>
              <w:widowControl/>
              <w:jc w:val="center"/>
              <w:rPr>
                <w:rFonts w:ascii="黑体" w:eastAsia="黑体" w:hAnsi="黑体" w:cs="宋体"/>
                <w:b/>
                <w:color w:val="000000"/>
                <w:kern w:val="0"/>
                <w:sz w:val="13"/>
                <w:szCs w:val="13"/>
              </w:rPr>
            </w:pPr>
            <w:r w:rsidRPr="00535A79">
              <w:rPr>
                <w:rFonts w:ascii="黑体" w:eastAsia="黑体" w:hAnsi="黑体" w:cs="宋体" w:hint="eastAsia"/>
                <w:b/>
                <w:color w:val="000000"/>
                <w:kern w:val="0"/>
                <w:sz w:val="20"/>
                <w:szCs w:val="20"/>
              </w:rPr>
              <w:t>2.5投资组合的流动性风险分析</w:t>
            </w:r>
          </w:p>
        </w:tc>
      </w:tr>
      <w:tr w:rsidR="00E7332D" w:rsidRPr="00535A79" w14:paraId="40FFCAE1"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BC8CA25" w14:textId="6325FEEC" w:rsidR="00E7332D" w:rsidRPr="00716B93" w:rsidRDefault="00564D1F" w:rsidP="004B1861">
            <w:pPr>
              <w:widowControl/>
              <w:jc w:val="left"/>
              <w:rPr>
                <w:rFonts w:ascii="黑体" w:eastAsia="黑体" w:hAnsi="黑体" w:cs="宋体"/>
                <w:color w:val="000000"/>
                <w:kern w:val="0"/>
                <w:sz w:val="18"/>
                <w:szCs w:val="18"/>
              </w:rPr>
            </w:pPr>
            <w:r w:rsidRPr="00716B93">
              <w:rPr>
                <w:rFonts w:ascii="黑体" w:eastAsia="黑体" w:hAnsi="黑体" w:cs="宋体" w:hint="eastAsia"/>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rsidR="00865072" w:rsidRPr="00535A79" w14:paraId="78B40727"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53361E0"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lastRenderedPageBreak/>
              <w:t>备注：</w:t>
            </w:r>
          </w:p>
          <w:p w14:paraId="5F3EAF7B"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1、上述披露信息为该产品报告日投资情况，该数据仅供参考，实际投资比例以银行投资运作情况为准，泰隆银行对上述披露信息有最终解释权。</w:t>
            </w:r>
          </w:p>
          <w:p w14:paraId="3016E09F" w14:textId="4F55D1E5" w:rsidR="00865072" w:rsidRPr="00744A60" w:rsidRDefault="00744A60" w:rsidP="00744A60">
            <w:pPr>
              <w:widowControl/>
              <w:jc w:val="left"/>
              <w:rPr>
                <w:rFonts w:ascii="黑体" w:eastAsia="黑体" w:hAnsi="黑体" w:cs="宋体"/>
                <w:color w:val="000000"/>
                <w:kern w:val="0"/>
                <w:sz w:val="13"/>
                <w:szCs w:val="13"/>
              </w:rPr>
            </w:pPr>
            <w:r w:rsidRPr="00744A60">
              <w:rPr>
                <w:rFonts w:ascii="黑体" w:eastAsia="黑体" w:hAnsi="黑体" w:cs="宋体" w:hint="eastAsia"/>
                <w:color w:val="000000"/>
                <w:kern w:val="0"/>
                <w:sz w:val="18"/>
                <w:szCs w:val="18"/>
              </w:rPr>
              <w:t>2、理财产品托管人</w:t>
            </w:r>
            <w:r w:rsidR="00F14EE0">
              <w:rPr>
                <w:rFonts w:ascii="黑体" w:eastAsia="黑体" w:hAnsi="黑体" w:cs="宋体" w:hint="eastAsia"/>
                <w:color w:val="000000"/>
                <w:kern w:val="0"/>
                <w:sz w:val="18"/>
                <w:szCs w:val="18"/>
              </w:rPr>
              <w:t>中国邮政储蓄银行股份有限公司</w:t>
            </w:r>
            <w:r w:rsidRPr="00744A60">
              <w:rPr>
                <w:rFonts w:ascii="黑体" w:eastAsia="黑体" w:hAnsi="黑体" w:cs="宋体" w:hint="eastAsia"/>
                <w:color w:val="000000"/>
                <w:kern w:val="0"/>
                <w:sz w:val="18"/>
                <w:szCs w:val="18"/>
              </w:rPr>
              <w:t>根据托管协议规定，复核了本报告中的财务指标、净值表现和投资组合报告等内容，保证复核内容不存在虚假记载、误导性陈述。</w:t>
            </w:r>
          </w:p>
        </w:tc>
      </w:tr>
      <w:tr w:rsidR="00ED072B" w:rsidRPr="0051248B" w14:paraId="3AC90728" w14:textId="77777777" w:rsidTr="008D10CF">
        <w:trPr>
          <w:trHeight w:val="561"/>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59B1D89" w14:textId="058791B0" w:rsidR="00ED072B" w:rsidRPr="0051248B" w:rsidRDefault="00ED072B" w:rsidP="00922669">
            <w:pPr>
              <w:widowControl/>
              <w:jc w:val="center"/>
              <w:rPr>
                <w:rFonts w:ascii="黑体" w:eastAsia="黑体" w:hAnsi="黑体" w:cs="宋体"/>
                <w:b/>
                <w:color w:val="000000"/>
                <w:kern w:val="0"/>
                <w:sz w:val="13"/>
                <w:szCs w:val="13"/>
              </w:rPr>
            </w:pPr>
            <w:bookmarkStart w:id="1" w:name="_Hlk76564588"/>
            <w:r w:rsidRPr="00ED072B">
              <w:rPr>
                <w:rFonts w:ascii="黑体" w:eastAsia="黑体" w:hAnsi="黑体" w:cs="宋体" w:hint="eastAsia"/>
                <w:b/>
                <w:color w:val="000000"/>
                <w:kern w:val="0"/>
                <w:sz w:val="20"/>
                <w:szCs w:val="20"/>
              </w:rPr>
              <w:t>2.6季度财务会计报告(三表)</w:t>
            </w:r>
          </w:p>
        </w:tc>
      </w:tr>
      <w:tr w:rsidR="00ED072B" w:rsidRPr="0051248B" w14:paraId="07F985B4" w14:textId="77777777" w:rsidTr="00922669">
        <w:trPr>
          <w:trHeight w:val="424"/>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D246312" w14:textId="2628DE4A" w:rsidR="00ED072B" w:rsidRPr="009933F8" w:rsidRDefault="00ED072B" w:rsidP="00922669">
            <w:pPr>
              <w:widowControl/>
              <w:jc w:val="left"/>
              <w:rPr>
                <w:rFonts w:ascii="黑体" w:eastAsia="黑体" w:hAnsi="黑体" w:cs="宋体"/>
                <w:b/>
                <w:color w:val="000000"/>
                <w:kern w:val="0"/>
                <w:sz w:val="20"/>
                <w:szCs w:val="20"/>
              </w:rPr>
            </w:pPr>
            <w:r w:rsidRPr="009933F8">
              <w:rPr>
                <w:rFonts w:ascii="黑体" w:eastAsia="黑体" w:hAnsi="黑体" w:cs="宋体" w:hint="eastAsia"/>
                <w:b/>
                <w:color w:val="000000"/>
                <w:kern w:val="0"/>
                <w:sz w:val="20"/>
                <w:szCs w:val="20"/>
              </w:rPr>
              <w:t>2.6.1</w:t>
            </w:r>
            <w:r w:rsidR="005E078C">
              <w:rPr>
                <w:rFonts w:ascii="黑体" w:eastAsia="黑体" w:hAnsi="黑体" w:cs="宋体" w:hint="eastAsia"/>
                <w:b/>
                <w:color w:val="000000"/>
                <w:kern w:val="0"/>
                <w:sz w:val="20"/>
                <w:szCs w:val="20"/>
              </w:rPr>
              <w:t>资产负债表</w:t>
            </w:r>
          </w:p>
        </w:tc>
      </w:tr>
      <w:tr w:rsidR="00ED072B" w:rsidRPr="0051248B" w14:paraId="13A123A6"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A8B0DE8"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bookmarkEnd w:id="1"/>
      <w:tr w:rsidR="008F44C5" w:rsidRPr="0051248B" w14:paraId="577DD5C7"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27E14AC8"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资产</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25EBE8" w14:textId="2318C9A0"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D7F182"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负债和所有者权益</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C91029" w14:textId="71AD2BA1"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r>
      <w:tr w:rsidR="008F44C5" w:rsidRPr="0051248B" w14:paraId="63CFA599"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117F07D1" w14:textId="50898151"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1E9855"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80,480,270.86</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C6CEDD" w14:textId="77777777" w:rsidR="008F44C5" w:rsidRPr="009933F8" w:rsidRDefault="008F44C5" w:rsidP="00922669">
            <w:pPr>
              <w:widowControl/>
              <w:jc w:val="left"/>
              <w:rPr>
                <w:rFonts w:ascii="黑体" w:eastAsia="黑体" w:hAnsi="黑体" w:cs="宋体"/>
                <w:color w:val="000000"/>
                <w:kern w:val="0"/>
                <w:sz w:val="18"/>
                <w:szCs w:val="18"/>
              </w:rPr>
            </w:pPr>
            <w:r>
              <w:rPr>
                <w:rFonts w:ascii="黑体" w:eastAsia="黑体" w:hAnsi="黑体" w:cs="宋体" w:hint="eastAsia"/>
                <w:color w:val="000000"/>
                <w:kern w:val="0"/>
                <w:sz w:val="18"/>
                <w:szCs w:val="18"/>
              </w:rPr>
              <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5F871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80,480,270.86</w:t>
            </w:r>
          </w:p>
        </w:tc>
      </w:tr>
      <w:tr w:rsidR="00ED072B" w:rsidRPr="0051248B" w14:paraId="0F14FB2A" w14:textId="77777777" w:rsidTr="00922669">
        <w:trPr>
          <w:trHeight w:val="406"/>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010C9A8" w14:textId="4618B4ED" w:rsidR="00ED072B" w:rsidRPr="0051248B" w:rsidRDefault="00ED072B"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2.6.2利润表</w:t>
            </w:r>
          </w:p>
        </w:tc>
      </w:tr>
      <w:tr w:rsidR="00ED072B" w:rsidRPr="0051248B" w14:paraId="5E294458"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F43886"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tr w:rsidR="008F44C5" w:rsidRPr="0051248B" w14:paraId="664DFEA7" w14:textId="77777777" w:rsidTr="00D47C3F">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680D6E51" w14:textId="62E9FA10" w:rsidR="008F44C5" w:rsidRPr="009933F8" w:rsidRDefault="008F44C5" w:rsidP="008F44C5">
            <w:pPr>
              <w:widowControl/>
              <w:jc w:val="center"/>
              <w:rPr>
                <w:rFonts w:ascii="黑体" w:eastAsia="黑体" w:hAnsi="黑体" w:cs="宋体" w:hint="eastAsia"/>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5CD8254D" w14:textId="77777777" w:rsidTr="00420A7C">
        <w:trPr>
          <w:trHeight w:val="375"/>
        </w:trPr>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92F35B7" w14:textId="6569D6EC"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利润总额</w:t>
            </w:r>
          </w:p>
        </w:tc>
        <w:tc>
          <w:tcPr>
            <w:tcW w:w="576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21BBAB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450,191.78</w:t>
            </w:r>
          </w:p>
        </w:tc>
      </w:tr>
      <w:tr w:rsidR="00ED072B" w:rsidRPr="0051248B" w14:paraId="292F99AA" w14:textId="77777777" w:rsidTr="00922669">
        <w:trPr>
          <w:trHeight w:val="287"/>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BEBBD" w14:textId="6CEB9BF1" w:rsidR="00ED072B" w:rsidRPr="0051248B" w:rsidRDefault="00696DD6"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3</w:t>
            </w:r>
            <w:r w:rsidR="004F459C">
              <w:rPr>
                <w:rFonts w:ascii="黑体" w:eastAsia="黑体" w:hAnsi="黑体" w:cs="宋体" w:hint="eastAsia"/>
                <w:b/>
                <w:color w:val="000000"/>
                <w:kern w:val="0"/>
                <w:sz w:val="20"/>
                <w:szCs w:val="20"/>
              </w:rPr>
              <w:t>所有者</w:t>
            </w:r>
            <w:r w:rsidR="00ED072B" w:rsidRPr="009933F8">
              <w:rPr>
                <w:rFonts w:ascii="黑体" w:eastAsia="黑体" w:hAnsi="黑体" w:cs="宋体" w:hint="eastAsia"/>
                <w:b/>
                <w:color w:val="000000"/>
                <w:kern w:val="0"/>
                <w:sz w:val="20"/>
                <w:szCs w:val="20"/>
              </w:rPr>
              <w:t>权益表</w:t>
            </w:r>
          </w:p>
        </w:tc>
      </w:tr>
      <w:tr w:rsidR="008F44C5" w:rsidRPr="0051248B" w14:paraId="7604B2EF" w14:textId="77777777" w:rsidTr="008F44C5">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44A2C1B6"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1816693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AA18504"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实收基金</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178A93F"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未分配利润</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D01919A"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所有者权益合计</w:t>
            </w:r>
          </w:p>
        </w:tc>
      </w:tr>
      <w:tr w:rsidR="008F44C5" w:rsidRPr="0051248B" w14:paraId="20CEA31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D09351" w14:textId="233B448B" w:rsidR="008F44C5" w:rsidRPr="009933F8" w:rsidRDefault="008F44C5" w:rsidP="00E33399">
            <w:pPr>
              <w:widowControl/>
              <w:jc w:val="righ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80,000,000.00</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B07293"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450,191.78</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285DAD"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80,450,191.78</w:t>
            </w:r>
          </w:p>
        </w:tc>
      </w:tr>
      <w:tr w:rsidR="00ED072B" w:rsidRPr="0051248B" w14:paraId="460E472B" w14:textId="77777777" w:rsidTr="00922669">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537077" w14:textId="750C4CA2" w:rsidR="00ED072B" w:rsidRPr="0051248B" w:rsidRDefault="00696DD6" w:rsidP="00922669">
            <w:pPr>
              <w:widowControl/>
              <w:jc w:val="left"/>
              <w:rPr>
                <w:rFonts w:ascii="黑体" w:eastAsia="黑体" w:hAnsi="黑体" w:cs="宋体"/>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4</w:t>
            </w:r>
            <w:r w:rsidR="00ED072B" w:rsidRPr="009933F8">
              <w:rPr>
                <w:rFonts w:ascii="黑体" w:eastAsia="黑体" w:hAnsi="黑体" w:cs="宋体" w:hint="eastAsia"/>
                <w:b/>
                <w:color w:val="000000"/>
                <w:kern w:val="0"/>
                <w:sz w:val="20"/>
                <w:szCs w:val="20"/>
              </w:rPr>
              <w:t>托管行申明</w:t>
            </w:r>
          </w:p>
        </w:tc>
      </w:tr>
      <w:tr w:rsidR="00ED072B" w:rsidRPr="0051248B" w14:paraId="51FD88E2" w14:textId="77777777" w:rsidTr="00922669">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CCD1078" w14:textId="6FA37E8C"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中国邮政储蓄银行股份有限公司</w:t>
            </w:r>
            <w:r>
              <w:rPr>
                <w:rFonts w:ascii="黑体" w:hAnsi="黑体" w:cs="黑体" w:eastAsia="黑体"/>
                <w:color w:val="000000"/>
                <w:sz w:val="18"/>
                <w:u w:val="none"/>
              </w:rPr>
              <w:t>作为托管人</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已对上述财务会计报告中的数据进行了核对</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数据无误</w:t>
            </w:r>
            <w:r w:rsidR="009F68C8">
              <w:rPr>
                <w:rFonts w:ascii="黑体" w:eastAsia="黑体" w:hAnsi="黑体" w:cs="宋体" w:hint="eastAsia"/>
                <w:color w:val="000000"/>
                <w:kern w:val="0"/>
                <w:sz w:val="18"/>
                <w:szCs w:val="18"/>
              </w:rPr>
              <w:t>。</w:t>
            </w:r>
          </w:p>
        </w:tc>
      </w:tr>
      <w:tr w:rsidR="00A4376A" w:rsidRPr="00C96883" w14:paraId="77246718" w14:textId="77777777" w:rsidTr="00A4376A">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B4592FA" w14:textId="4F4A36F9" w:rsidR="00A4376A" w:rsidRPr="00C96883" w:rsidRDefault="00A4376A" w:rsidP="004E05BC">
            <w:pPr>
              <w:widowControl/>
              <w:jc w:val="left"/>
              <w:rPr>
                <w:rFonts w:ascii="黑体" w:eastAsia="黑体" w:hAnsi="黑体" w:cs="宋体"/>
                <w:color w:val="000000"/>
                <w:kern w:val="0"/>
                <w:sz w:val="18"/>
                <w:szCs w:val="18"/>
              </w:rPr>
            </w:pPr>
            <w:r w:rsidRPr="00C96883">
              <w:rPr>
                <w:rFonts w:ascii="黑体" w:eastAsia="黑体" w:hAnsi="黑体" w:cs="宋体" w:hint="eastAsia"/>
                <w:color w:val="000000"/>
                <w:kern w:val="0"/>
                <w:sz w:val="18"/>
                <w:szCs w:val="18"/>
              </w:rPr>
              <w:t>备注：上述披露信息为该产品</w:t>
            </w:r>
            <w:r w:rsidR="00004110" w:rsidRPr="00004110">
              <w:rPr>
                <w:rFonts w:ascii="黑体" w:eastAsia="黑体" w:hAnsi="黑体" w:cs="宋体" w:hint="eastAsia"/>
                <w:color w:val="000000"/>
                <w:kern w:val="0"/>
                <w:sz w:val="18"/>
                <w:szCs w:val="18"/>
              </w:rPr>
              <w:t>报告日日终</w:t>
            </w:r>
            <w:r w:rsidRPr="00C96883">
              <w:rPr>
                <w:rFonts w:ascii="黑体" w:eastAsia="黑体" w:hAnsi="黑体" w:cs="宋体" w:hint="eastAsia"/>
                <w:color w:val="000000"/>
                <w:kern w:val="0"/>
                <w:sz w:val="18"/>
                <w:szCs w:val="18"/>
              </w:rPr>
              <w:t>的投资情况，该数据仅供参考，实际投资比例以银行投资运作情况为准，</w:t>
            </w:r>
            <w:r w:rsidRPr="00A4376A">
              <w:rPr>
                <w:rFonts w:ascii="黑体" w:eastAsia="黑体" w:hAnsi="黑体" w:cs="宋体" w:hint="eastAsia"/>
                <w:color w:val="000000"/>
                <w:kern w:val="0"/>
                <w:sz w:val="18"/>
                <w:szCs w:val="18"/>
              </w:rPr>
              <w:t>泰隆银行</w:t>
            </w:r>
            <w:r w:rsidRPr="00C96883">
              <w:rPr>
                <w:rFonts w:ascii="黑体" w:eastAsia="黑体" w:hAnsi="黑体" w:cs="宋体" w:hint="eastAsia"/>
                <w:color w:val="000000"/>
                <w:kern w:val="0"/>
                <w:sz w:val="18"/>
                <w:szCs w:val="18"/>
              </w:rPr>
              <w:t>对上述披露信息有最终解释权。</w:t>
            </w:r>
          </w:p>
        </w:tc>
      </w:tr>
    </w:tbl>
    <w:p w14:paraId="2D8369BE" w14:textId="77777777" w:rsidR="00860F62" w:rsidRPr="00A4376A" w:rsidRDefault="00860F62" w:rsidP="000A502D">
      <w:pPr>
        <w:rPr>
          <w:rFonts w:ascii="黑体" w:eastAsia="黑体" w:hAnsi="黑体"/>
        </w:rPr>
      </w:pPr>
    </w:p>
    <w:sectPr w:rsidR="00860F62" w:rsidRPr="00A4376A" w:rsidSect="00BC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511" w14:textId="77777777" w:rsidR="00DD66D2" w:rsidRDefault="00DD66D2" w:rsidP="00A4179D">
      <w:r>
        <w:separator/>
      </w:r>
    </w:p>
  </w:endnote>
  <w:endnote w:type="continuationSeparator" w:id="0">
    <w:p w14:paraId="4216E7EB" w14:textId="77777777" w:rsidR="00DD66D2" w:rsidRDefault="00DD66D2" w:rsidP="00A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69A" w14:textId="77777777" w:rsidR="00DD66D2" w:rsidRDefault="00DD66D2" w:rsidP="00A4179D">
      <w:r>
        <w:separator/>
      </w:r>
    </w:p>
  </w:footnote>
  <w:footnote w:type="continuationSeparator" w:id="0">
    <w:p w14:paraId="0B124CE8" w14:textId="77777777" w:rsidR="00DD66D2" w:rsidRDefault="00DD66D2" w:rsidP="00A4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55C"/>
    <w:multiLevelType w:val="singleLevel"/>
    <w:tmpl w:val="605C05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2CCF"/>
    <w:rsid w:val="00004110"/>
    <w:rsid w:val="00043438"/>
    <w:rsid w:val="00043B35"/>
    <w:rsid w:val="000721DB"/>
    <w:rsid w:val="00092642"/>
    <w:rsid w:val="00095E5D"/>
    <w:rsid w:val="000A502D"/>
    <w:rsid w:val="000C3F05"/>
    <w:rsid w:val="000E276D"/>
    <w:rsid w:val="000E62D5"/>
    <w:rsid w:val="00141AD0"/>
    <w:rsid w:val="00174F1C"/>
    <w:rsid w:val="0018355E"/>
    <w:rsid w:val="001975AF"/>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5D94"/>
    <w:rsid w:val="00527E19"/>
    <w:rsid w:val="00535A79"/>
    <w:rsid w:val="00564D1F"/>
    <w:rsid w:val="005A20BB"/>
    <w:rsid w:val="005C4739"/>
    <w:rsid w:val="005E078C"/>
    <w:rsid w:val="00610A40"/>
    <w:rsid w:val="00682EF9"/>
    <w:rsid w:val="00696DD6"/>
    <w:rsid w:val="006A6DD0"/>
    <w:rsid w:val="00702ECB"/>
    <w:rsid w:val="0070399A"/>
    <w:rsid w:val="00710D95"/>
    <w:rsid w:val="0071304D"/>
    <w:rsid w:val="00716B93"/>
    <w:rsid w:val="007429D1"/>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4C5"/>
    <w:rsid w:val="008F4654"/>
    <w:rsid w:val="00917A5D"/>
    <w:rsid w:val="00930FAE"/>
    <w:rsid w:val="009459E5"/>
    <w:rsid w:val="00961551"/>
    <w:rsid w:val="00976DD8"/>
    <w:rsid w:val="00987DC7"/>
    <w:rsid w:val="00990075"/>
    <w:rsid w:val="009933F8"/>
    <w:rsid w:val="009A1B43"/>
    <w:rsid w:val="009A1C62"/>
    <w:rsid w:val="009E3B54"/>
    <w:rsid w:val="009F68C8"/>
    <w:rsid w:val="00A4179D"/>
    <w:rsid w:val="00A4376A"/>
    <w:rsid w:val="00A522DF"/>
    <w:rsid w:val="00AA21A0"/>
    <w:rsid w:val="00AA5A44"/>
    <w:rsid w:val="00AD56AD"/>
    <w:rsid w:val="00AE1986"/>
    <w:rsid w:val="00B37ECA"/>
    <w:rsid w:val="00B65D28"/>
    <w:rsid w:val="00B737C0"/>
    <w:rsid w:val="00B913DA"/>
    <w:rsid w:val="00BC502E"/>
    <w:rsid w:val="00BD0171"/>
    <w:rsid w:val="00BD4E08"/>
    <w:rsid w:val="00BE33A8"/>
    <w:rsid w:val="00C474D0"/>
    <w:rsid w:val="00C5086A"/>
    <w:rsid w:val="00C569E0"/>
    <w:rsid w:val="00C81D1D"/>
    <w:rsid w:val="00CD26C1"/>
    <w:rsid w:val="00D62CEA"/>
    <w:rsid w:val="00D740E6"/>
    <w:rsid w:val="00D87A03"/>
    <w:rsid w:val="00DA7433"/>
    <w:rsid w:val="00DB6A4F"/>
    <w:rsid w:val="00DD66D2"/>
    <w:rsid w:val="00E31B43"/>
    <w:rsid w:val="00E33399"/>
    <w:rsid w:val="00E7332D"/>
    <w:rsid w:val="00ED072B"/>
    <w:rsid w:val="00EE46F2"/>
    <w:rsid w:val="00F1425D"/>
    <w:rsid w:val="00F14EE0"/>
    <w:rsid w:val="00F701E1"/>
    <w:rsid w:val="00FA7DDC"/>
    <w:rsid w:val="00FC2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8D0C"/>
  <w15:docId w15:val="{6F25F484-6525-4282-9CAA-078C316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79D"/>
    <w:rPr>
      <w:rFonts w:ascii="Calibri" w:eastAsia="宋体" w:hAnsi="Calibri" w:cs="Times New Roman"/>
      <w:sz w:val="18"/>
      <w:szCs w:val="18"/>
    </w:rPr>
  </w:style>
  <w:style w:type="paragraph" w:styleId="a5">
    <w:name w:val="footer"/>
    <w:basedOn w:val="a"/>
    <w:link w:val="a6"/>
    <w:uiPriority w:val="99"/>
    <w:unhideWhenUsed/>
    <w:rsid w:val="00A4179D"/>
    <w:pPr>
      <w:tabs>
        <w:tab w:val="center" w:pos="4153"/>
        <w:tab w:val="right" w:pos="8306"/>
      </w:tabs>
      <w:snapToGrid w:val="0"/>
      <w:jc w:val="left"/>
    </w:pPr>
    <w:rPr>
      <w:sz w:val="18"/>
      <w:szCs w:val="18"/>
    </w:rPr>
  </w:style>
  <w:style w:type="character" w:customStyle="1" w:styleId="a6">
    <w:name w:val="页脚 字符"/>
    <w:basedOn w:val="a0"/>
    <w:link w:val="a5"/>
    <w:uiPriority w:val="99"/>
    <w:rsid w:val="00A4179D"/>
    <w:rPr>
      <w:rFonts w:ascii="Calibri" w:eastAsia="宋体" w:hAnsi="Calibri" w:cs="Times New Roman"/>
      <w:sz w:val="18"/>
      <w:szCs w:val="18"/>
    </w:rPr>
  </w:style>
  <w:style w:type="paragraph" w:styleId="a7">
    <w:name w:val="List Paragraph"/>
    <w:basedOn w:val="a"/>
    <w:uiPriority w:val="34"/>
    <w:qFormat/>
    <w:rsid w:val="00860F62"/>
    <w:pPr>
      <w:ind w:firstLineChars="200" w:firstLine="420"/>
    </w:pPr>
  </w:style>
  <w:style w:type="paragraph" w:styleId="a8">
    <w:name w:val="Balloon Text"/>
    <w:basedOn w:val="a"/>
    <w:link w:val="a9"/>
    <w:uiPriority w:val="99"/>
    <w:semiHidden/>
    <w:unhideWhenUsed/>
    <w:rsid w:val="00893258"/>
    <w:rPr>
      <w:sz w:val="18"/>
      <w:szCs w:val="18"/>
    </w:rPr>
  </w:style>
  <w:style w:type="character" w:customStyle="1" w:styleId="a9">
    <w:name w:val="批注框文本 字符"/>
    <w:basedOn w:val="a0"/>
    <w:link w:val="a8"/>
    <w:uiPriority w:val="99"/>
    <w:semiHidden/>
    <w:rsid w:val="00893258"/>
    <w:rPr>
      <w:rFonts w:ascii="Calibri" w:eastAsia="宋体" w:hAnsi="Calibri" w:cs="Times New Roman"/>
      <w:sz w:val="18"/>
      <w:szCs w:val="18"/>
    </w:rPr>
  </w:style>
  <w:style w:type="paragraph" w:styleId="aa">
    <w:name w:val="annotation text"/>
    <w:basedOn w:val="a"/>
    <w:link w:val="ab"/>
    <w:uiPriority w:val="99"/>
    <w:unhideWhenUsed/>
    <w:rsid w:val="00961551"/>
    <w:pPr>
      <w:jc w:val="left"/>
    </w:pPr>
  </w:style>
  <w:style w:type="character" w:customStyle="1" w:styleId="ab">
    <w:name w:val="批注文字 字符"/>
    <w:basedOn w:val="a0"/>
    <w:link w:val="aa"/>
    <w:uiPriority w:val="99"/>
    <w:rsid w:val="00961551"/>
    <w:rPr>
      <w:rFonts w:ascii="Calibri" w:eastAsia="宋体" w:hAnsi="Calibri" w:cs="Times New Roman"/>
    </w:rPr>
  </w:style>
  <w:style w:type="character" w:styleId="ac">
    <w:name w:val="annotation reference"/>
    <w:basedOn w:val="a0"/>
    <w:uiPriority w:val="99"/>
    <w:semiHidden/>
    <w:unhideWhenUsed/>
    <w:rsid w:val="00564D1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29">
      <w:bodyDiv w:val="1"/>
      <w:marLeft w:val="0"/>
      <w:marRight w:val="0"/>
      <w:marTop w:val="0"/>
      <w:marBottom w:val="0"/>
      <w:divBdr>
        <w:top w:val="none" w:sz="0" w:space="0" w:color="auto"/>
        <w:left w:val="none" w:sz="0" w:space="0" w:color="auto"/>
        <w:bottom w:val="none" w:sz="0" w:space="0" w:color="auto"/>
        <w:right w:val="none" w:sz="0" w:space="0" w:color="auto"/>
      </w:divBdr>
    </w:div>
    <w:div w:id="1910925253">
      <w:bodyDiv w:val="1"/>
      <w:marLeft w:val="0"/>
      <w:marRight w:val="0"/>
      <w:marTop w:val="0"/>
      <w:marBottom w:val="0"/>
      <w:divBdr>
        <w:top w:val="none" w:sz="0" w:space="0" w:color="auto"/>
        <w:left w:val="none" w:sz="0" w:space="0" w:color="auto"/>
        <w:bottom w:val="none" w:sz="0" w:space="0" w:color="auto"/>
        <w:right w:val="none" w:sz="0" w:space="0" w:color="auto"/>
      </w:divBdr>
    </w:div>
    <w:div w:id="19470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2018-05-22T07:12:00Z</dcterms:created>
  <dc:creator>zf</dc:creator>
  <cp:lastModifiedBy>吴立平</cp:lastModifiedBy>
  <dcterms:modified xsi:type="dcterms:W3CDTF">2022-02-09T10:19:00Z</dcterms:modified>
  <cp:revision>88</cp:revision>
</cp:coreProperties>
</file>