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浙江泰隆商业银行股份有限公司</w:t>
      </w:r>
      <w:r>
        <w:rPr>
          <w:rFonts w:hint="eastAsia" w:ascii="仿宋" w:hAnsi="仿宋" w:eastAsia="仿宋" w:cs="仿宋"/>
          <w:sz w:val="36"/>
          <w:szCs w:val="36"/>
        </w:rPr>
        <w:t>关于代理销售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徽银理财</w:t>
      </w:r>
      <w:r>
        <w:rPr>
          <w:rFonts w:hint="eastAsia" w:ascii="仿宋" w:hAnsi="仿宋" w:eastAsia="仿宋" w:cs="仿宋"/>
          <w:sz w:val="36"/>
          <w:szCs w:val="36"/>
        </w:rPr>
        <w:t>有限责任公司理财产品的公告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尊敬的客户：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为丰富本行的理财产品种类，向更多的客户提供理财服务，根据《理财公司理财产品销售管理暂行办法》的要求，我行与“徽银理财有限责任公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司”签订了理财产品代销合作协议。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自即日起，本行代理销售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徽银理财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有限责任公司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旗下理财产品。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徽银理财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有限责任公司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相关信息如下：</w:t>
      </w:r>
    </w:p>
    <w:tbl>
      <w:tblPr>
        <w:tblStyle w:val="3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6"/>
                <w:kern w:val="0"/>
                <w:sz w:val="28"/>
                <w:szCs w:val="28"/>
                <w:highlight w:val="none"/>
                <w:fitText w:val="1400" w:id="1047536772"/>
                <w:lang w:val="en-US" w:eastAsia="zh-CN"/>
              </w:rPr>
              <w:t>注册地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:highlight w:val="none"/>
                <w:fitText w:val="1400" w:id="1047536772"/>
                <w:lang w:val="en-US" w:eastAsia="zh-CN"/>
              </w:rPr>
              <w:t>址</w:t>
            </w:r>
          </w:p>
        </w:tc>
        <w:tc>
          <w:tcPr>
            <w:tcW w:w="6854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安徽省合肥市亳州路56号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6"/>
                <w:kern w:val="0"/>
                <w:sz w:val="28"/>
                <w:szCs w:val="28"/>
                <w:highlight w:val="none"/>
                <w:fitText w:val="1400" w:id="1898996778"/>
              </w:rPr>
              <w:t>客服热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:highlight w:val="none"/>
                <w:fitText w:val="1400" w:id="1898996778"/>
              </w:rPr>
              <w:t>线</w:t>
            </w:r>
          </w:p>
        </w:tc>
        <w:tc>
          <w:tcPr>
            <w:tcW w:w="685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40088-96588-6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20"/>
                <w:kern w:val="0"/>
                <w:sz w:val="28"/>
                <w:szCs w:val="28"/>
                <w:highlight w:val="none"/>
                <w:fitText w:val="1400" w:id="887883119"/>
              </w:rPr>
              <w:t>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highlight w:val="none"/>
                <w:fitText w:val="1400" w:id="887883119"/>
              </w:rPr>
              <w:t>址</w:t>
            </w:r>
          </w:p>
        </w:tc>
        <w:tc>
          <w:tcPr>
            <w:tcW w:w="685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https://hsbankwm.com/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具体代销的理财产品详见本行官方渠道。投资者也可依据理财产品登记编码在中国理财网（www.chinawealth.com.cn）查询产品信息。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感谢您一直以来对本行的支持！</w:t>
      </w:r>
    </w:p>
    <w:p>
      <w:pPr>
        <w:spacing w:line="560" w:lineRule="exact"/>
        <w:ind w:right="850" w:rightChars="405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浙江泰隆商业银行股份有限公司</w:t>
      </w:r>
    </w:p>
    <w:p>
      <w:pPr>
        <w:spacing w:line="560" w:lineRule="exact"/>
        <w:ind w:right="850" w:rightChars="405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00E33"/>
    <w:rsid w:val="0A50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2025-08-29T08:13:00Z</dcterms:created>
  <dc:creator>璐璐</dc:creator>
  <cp:lastModifiedBy>璐璐</cp:lastModifiedBy>
  <dcterms:modified xsi:type="dcterms:W3CDTF">2025-08-29T08:48:59Z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09DFCE76F0CF4F34AF503B66A623ACDF</vt:lpwstr>
  </property>
</Properties>
</file>