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957F0"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浙江泰隆商业银行股份有限公司</w:t>
      </w:r>
      <w:r>
        <w:rPr>
          <w:rFonts w:hint="eastAsia" w:ascii="仿宋" w:hAnsi="仿宋" w:eastAsia="仿宋" w:cs="仿宋"/>
          <w:sz w:val="36"/>
          <w:szCs w:val="36"/>
        </w:rPr>
        <w:t>关于代理销售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浙银理财</w:t>
      </w:r>
      <w:r>
        <w:rPr>
          <w:rFonts w:hint="eastAsia" w:ascii="仿宋" w:hAnsi="仿宋" w:eastAsia="仿宋" w:cs="仿宋"/>
          <w:sz w:val="36"/>
          <w:szCs w:val="36"/>
        </w:rPr>
        <w:t>有限责任公司理财产品的公告</w:t>
      </w:r>
    </w:p>
    <w:p w14:paraId="63E93DF1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尊敬的客户：</w:t>
      </w:r>
    </w:p>
    <w:p w14:paraId="0D3D062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为丰富本行的理财产品种类，向更多的客户提供理财服务，根据《理财公司理财产品销售管理暂行办法》的要求，我行与“浙银理财有限责任公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司”签订了理财产品代销合作协议。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自即日起，本行代理销售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浙银理财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有限责任公司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旗下理财产品。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浙银理财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有限责任公司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相关信息如下：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54"/>
      </w:tblGrid>
      <w:tr w14:paraId="5FA8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 w14:paraId="0549B20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6"/>
                <w:kern w:val="0"/>
                <w:sz w:val="28"/>
                <w:szCs w:val="28"/>
                <w:highlight w:val="none"/>
                <w:fitText w:val="1400" w:id="1"/>
                <w:lang w:val="en-US" w:eastAsia="zh-CN"/>
              </w:rPr>
              <w:t>注册地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8"/>
                <w:szCs w:val="28"/>
                <w:highlight w:val="none"/>
                <w:fitText w:val="1400" w:id="1"/>
                <w:lang w:val="en-US" w:eastAsia="zh-CN"/>
              </w:rPr>
              <w:t>址</w:t>
            </w:r>
          </w:p>
        </w:tc>
        <w:tc>
          <w:tcPr>
            <w:tcW w:w="6854" w:type="dxa"/>
            <w:vAlign w:val="center"/>
          </w:tcPr>
          <w:p w14:paraId="3F8DDF5F">
            <w:pPr>
              <w:widowControl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浙江省杭州市萧山区宁围街道民和路939号浙江商会大厦2幢第20-22楼</w:t>
            </w:r>
          </w:p>
        </w:tc>
      </w:tr>
      <w:tr w14:paraId="6020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 w14:paraId="3E4E2AD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6"/>
                <w:kern w:val="0"/>
                <w:sz w:val="28"/>
                <w:szCs w:val="28"/>
                <w:highlight w:val="none"/>
                <w:fitText w:val="1400" w:id="3"/>
              </w:rPr>
              <w:t>客服热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8"/>
                <w:szCs w:val="28"/>
                <w:highlight w:val="none"/>
                <w:fitText w:val="1400" w:id="3"/>
              </w:rPr>
              <w:t>线</w:t>
            </w:r>
          </w:p>
        </w:tc>
        <w:tc>
          <w:tcPr>
            <w:tcW w:w="6854" w:type="dxa"/>
            <w:vAlign w:val="center"/>
          </w:tcPr>
          <w:p w14:paraId="72F3C1B3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服务热线：0571-57192881</w:t>
            </w:r>
          </w:p>
        </w:tc>
      </w:tr>
      <w:tr w14:paraId="2562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 w14:paraId="179C516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20"/>
                <w:kern w:val="0"/>
                <w:sz w:val="28"/>
                <w:szCs w:val="28"/>
                <w:highlight w:val="none"/>
                <w:fitText w:val="1400" w:id="4"/>
              </w:rPr>
              <w:t>网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highlight w:val="none"/>
                <w:fitText w:val="1400" w:id="4"/>
              </w:rPr>
              <w:t>址</w:t>
            </w:r>
          </w:p>
        </w:tc>
        <w:tc>
          <w:tcPr>
            <w:tcW w:w="6854" w:type="dxa"/>
            <w:vAlign w:val="center"/>
          </w:tcPr>
          <w:p w14:paraId="0C4BDB84"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https://www.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czbank-wm.com</w:t>
            </w:r>
          </w:p>
        </w:tc>
      </w:tr>
    </w:tbl>
    <w:p w14:paraId="503B0BF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具体代销的理财产品详见本行官方渠道。投资者也可依据理财产品登记编码在中国理财网（www.chinawealth.com.cn）查询产品信息。</w:t>
      </w:r>
    </w:p>
    <w:p w14:paraId="3C57737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特此公告。</w:t>
      </w:r>
    </w:p>
    <w:p w14:paraId="6D5D921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感谢您一直以来对本行的支持！</w:t>
      </w:r>
    </w:p>
    <w:p w14:paraId="15556A84">
      <w:pPr>
        <w:spacing w:line="560" w:lineRule="exact"/>
        <w:ind w:right="850" w:rightChars="405"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浙江泰隆商业银行股份有限公司</w:t>
      </w:r>
    </w:p>
    <w:p w14:paraId="5CEE3C41">
      <w:pPr>
        <w:spacing w:line="560" w:lineRule="exact"/>
        <w:ind w:right="850" w:rightChars="405"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2025年9月1日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kOTY0YmRmYzAyZWQ4ZTY2MjM0MjY5MjBhNjIxOTgifQ=="/>
  </w:docVars>
  <w:rsids>
    <w:rsidRoot w:val="00A612C8"/>
    <w:rsid w:val="00062AFD"/>
    <w:rsid w:val="001B60E3"/>
    <w:rsid w:val="001C146F"/>
    <w:rsid w:val="001C191C"/>
    <w:rsid w:val="00521624"/>
    <w:rsid w:val="005D18F3"/>
    <w:rsid w:val="00671E35"/>
    <w:rsid w:val="00701F7D"/>
    <w:rsid w:val="007676FA"/>
    <w:rsid w:val="008929FD"/>
    <w:rsid w:val="00922DEE"/>
    <w:rsid w:val="009B6124"/>
    <w:rsid w:val="00A612C8"/>
    <w:rsid w:val="00DD07FB"/>
    <w:rsid w:val="00DE169C"/>
    <w:rsid w:val="00E737C6"/>
    <w:rsid w:val="00EB5D7D"/>
    <w:rsid w:val="04ED7A1D"/>
    <w:rsid w:val="06A63C12"/>
    <w:rsid w:val="06C67499"/>
    <w:rsid w:val="0AB7C8C5"/>
    <w:rsid w:val="0C2F5FD9"/>
    <w:rsid w:val="0DD31DA7"/>
    <w:rsid w:val="12657A40"/>
    <w:rsid w:val="1A0351AC"/>
    <w:rsid w:val="1C135EC9"/>
    <w:rsid w:val="1DE25994"/>
    <w:rsid w:val="1F1A1C68"/>
    <w:rsid w:val="1F803319"/>
    <w:rsid w:val="20803CC9"/>
    <w:rsid w:val="22461303"/>
    <w:rsid w:val="28416434"/>
    <w:rsid w:val="2D4E6144"/>
    <w:rsid w:val="2E424FA4"/>
    <w:rsid w:val="34536E25"/>
    <w:rsid w:val="367A3B43"/>
    <w:rsid w:val="38DC0920"/>
    <w:rsid w:val="39A43CFF"/>
    <w:rsid w:val="39D9423F"/>
    <w:rsid w:val="3A754767"/>
    <w:rsid w:val="412021EC"/>
    <w:rsid w:val="41365013"/>
    <w:rsid w:val="44142957"/>
    <w:rsid w:val="4B94145F"/>
    <w:rsid w:val="4BD16799"/>
    <w:rsid w:val="4D843E2B"/>
    <w:rsid w:val="4E324E72"/>
    <w:rsid w:val="4EA021C1"/>
    <w:rsid w:val="52453F60"/>
    <w:rsid w:val="529E6157"/>
    <w:rsid w:val="57A36C43"/>
    <w:rsid w:val="58E83479"/>
    <w:rsid w:val="68E312AA"/>
    <w:rsid w:val="6FD928BA"/>
    <w:rsid w:val="783F6A69"/>
    <w:rsid w:val="7BF76399"/>
    <w:rsid w:val="7DFF6A4B"/>
    <w:rsid w:val="7E7D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354</Characters>
  <Lines>3</Lines>
  <Paragraphs>1</Paragraphs>
  <TotalTime>15</TotalTime>
  <ScaleCrop>false</ScaleCrop>
  <LinksUpToDate>false</LinksUpToDate>
  <CharactersWithSpaces>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2021-06-29T16:42:00Z</dcterms:created>
  <dc:creator>崔 盛夏</dc:creator>
  <cp:lastModifiedBy>王林见</cp:lastModifiedBy>
  <dcterms:modified xsi:type="dcterms:W3CDTF">2025-09-01T09:45:12Z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EE18D217D0AE4B3581E7A8E763F7E1F4</vt:lpwstr>
  </property>
  <property fmtid="{D5CDD505-2E9C-101B-9397-08002B2CF9AE}" pid="4" name="KSOTemplateDocerSaveRecord">
    <vt:lpwstr>eyJoZGlkIjoiZTdkOTY0YmRmYzAyZWQ4ZTY2MjM0MjY5MjBhNjIxOTgiLCJ1c2VySWQiOiIxNTAwMTMwODQ5In0=</vt:lpwstr>
  </property>
</Properties>
</file>