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40"/>
        </w:tabs>
        <w:jc w:val="center"/>
        <w:rPr>
          <w:rFonts w:hint="eastAsia" w:ascii="方正小标宋简体" w:hAnsi="宋体" w:eastAsia="方正小标宋简体" w:cs="宋体"/>
          <w:kern w:val="0"/>
          <w:sz w:val="32"/>
          <w:szCs w:val="32"/>
          <w:highlight w:val="none"/>
        </w:rPr>
      </w:pPr>
      <w:r>
        <w:rPr>
          <w:rFonts w:hint="eastAsia" w:ascii="方正小标宋简体" w:hAnsi="宋体" w:eastAsia="方正小标宋简体" w:cs="宋体"/>
          <w:kern w:val="0"/>
          <w:sz w:val="32"/>
          <w:szCs w:val="32"/>
          <w:highlight w:val="none"/>
        </w:rPr>
        <w:t>浙江泰隆商业银行电子商业汇票业务服务协议</w:t>
      </w:r>
    </w:p>
    <w:p>
      <w:pPr>
        <w:tabs>
          <w:tab w:val="left" w:pos="1440"/>
        </w:tabs>
        <w:jc w:val="center"/>
        <w:rPr>
          <w:rFonts w:hint="eastAsia" w:ascii="方正小标宋简体" w:hAnsi="宋体" w:eastAsia="方正小标宋简体" w:cs="宋体"/>
          <w:kern w:val="0"/>
          <w:sz w:val="32"/>
          <w:szCs w:val="32"/>
          <w:highlight w:val="none"/>
        </w:rPr>
      </w:pPr>
      <w:r>
        <w:rPr>
          <w:rFonts w:hint="eastAsia" w:ascii="仿宋_GB2312" w:hAnsi="宋体" w:eastAsia="仿宋_GB2312" w:cs="宋体"/>
          <w:kern w:val="0"/>
          <w:sz w:val="30"/>
          <w:szCs w:val="30"/>
          <w:highlight w:val="none"/>
        </w:rPr>
        <w:t xml:space="preserve">  </w:t>
      </w:r>
    </w:p>
    <w:tbl>
      <w:tblPr>
        <w:tblStyle w:val="8"/>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737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12" w:hRule="atLeast"/>
          <w:jc w:val="center"/>
        </w:trPr>
        <w:tc>
          <w:tcPr>
            <w:tcW w:w="7379" w:type="dxa"/>
            <w:tcBorders>
              <w:top w:val="single" w:color="auto" w:sz="12" w:space="0"/>
              <w:left w:val="single" w:color="auto" w:sz="12" w:space="0"/>
              <w:bottom w:val="single" w:color="auto" w:sz="12" w:space="0"/>
              <w:right w:val="single" w:color="auto" w:sz="12" w:space="0"/>
            </w:tcBorders>
          </w:tcPr>
          <w:p>
            <w:pPr>
              <w:widowControl/>
              <w:tabs>
                <w:tab w:val="left" w:pos="1440"/>
              </w:tabs>
              <w:spacing w:before="312" w:beforeLines="100" w:after="312" w:afterLines="100"/>
              <w:jc w:val="left"/>
              <w:rPr>
                <w:rFonts w:ascii="仿宋_GB2312" w:eastAsia="仿宋_GB2312"/>
                <w:sz w:val="30"/>
                <w:szCs w:val="30"/>
                <w:highlight w:val="none"/>
              </w:rPr>
            </w:pPr>
            <w:r>
              <w:rPr>
                <w:rStyle w:val="12"/>
                <w:rFonts w:hint="eastAsia"/>
                <w:b/>
                <w:highlight w:val="none"/>
              </w:rPr>
              <w:t>尊敬的客户：为了维护贵司的权益，请贵司在签署本协议前，仔细阅读本协议各条款（特别是字体加粗条款），关注贵司在协议中的权利、义务，如贵司对本协议有任何疑问，请向浙江泰隆商业银行业务人员咨询。</w:t>
            </w:r>
          </w:p>
        </w:tc>
      </w:tr>
    </w:tbl>
    <w:p>
      <w:pPr>
        <w:widowControl/>
        <w:tabs>
          <w:tab w:val="left" w:pos="1440"/>
        </w:tabs>
        <w:snapToGrid w:val="0"/>
        <w:spacing w:before="312" w:beforeLines="100" w:after="312" w:afterLines="100"/>
        <w:jc w:val="left"/>
        <w:rPr>
          <w:rFonts w:ascii="仿宋_GB2312" w:eastAsia="仿宋_GB2312"/>
          <w:sz w:val="30"/>
          <w:szCs w:val="30"/>
          <w:highlight w:val="none"/>
        </w:rPr>
      </w:pPr>
    </w:p>
    <w:p>
      <w:pPr>
        <w:widowControl/>
        <w:tabs>
          <w:tab w:val="left" w:pos="1440"/>
        </w:tabs>
        <w:snapToGrid w:val="0"/>
        <w:spacing w:before="312" w:beforeLines="100" w:after="312" w:afterLines="100"/>
        <w:jc w:val="left"/>
        <w:rPr>
          <w:rFonts w:ascii="仿宋_GB2312" w:eastAsia="仿宋_GB2312"/>
          <w:sz w:val="30"/>
          <w:szCs w:val="30"/>
          <w:highlight w:val="none"/>
        </w:rPr>
      </w:pPr>
      <w:r>
        <w:rPr>
          <w:rFonts w:hint="eastAsia" w:ascii="仿宋_GB2312" w:eastAsia="仿宋_GB2312"/>
          <w:sz w:val="30"/>
          <w:szCs w:val="30"/>
          <w:highlight w:val="none"/>
        </w:rPr>
        <w:t>甲    方：</w:t>
      </w:r>
      <w:r>
        <w:rPr>
          <w:rFonts w:hint="eastAsia" w:ascii="仿宋_GB2312" w:eastAsia="仿宋_GB2312"/>
          <w:sz w:val="30"/>
          <w:szCs w:val="30"/>
          <w:highlight w:val="none"/>
          <w:u w:val="single"/>
        </w:rPr>
        <w:t xml:space="preserve">                                          </w:t>
      </w:r>
    </w:p>
    <w:p>
      <w:pPr>
        <w:widowControl/>
        <w:tabs>
          <w:tab w:val="left" w:pos="1440"/>
        </w:tabs>
        <w:snapToGrid w:val="0"/>
        <w:spacing w:before="312" w:beforeLines="100" w:after="312" w:afterLines="100"/>
        <w:jc w:val="left"/>
        <w:rPr>
          <w:rFonts w:ascii="仿宋_GB2312" w:eastAsia="仿宋_GB2312"/>
          <w:sz w:val="30"/>
          <w:szCs w:val="30"/>
          <w:highlight w:val="none"/>
        </w:rPr>
      </w:pPr>
      <w:r>
        <w:rPr>
          <w:rFonts w:hint="eastAsia" w:ascii="仿宋_GB2312" w:eastAsia="仿宋_GB2312"/>
          <w:sz w:val="30"/>
          <w:szCs w:val="30"/>
          <w:highlight w:val="none"/>
        </w:rPr>
        <w:t>乙    方：浙江泰隆商业银行股份有限公司</w:t>
      </w:r>
    </w:p>
    <w:p>
      <w:pPr>
        <w:widowControl/>
        <w:tabs>
          <w:tab w:val="left" w:pos="1440"/>
        </w:tabs>
        <w:snapToGrid w:val="0"/>
        <w:spacing w:before="312" w:beforeLines="100" w:after="312" w:afterLines="100"/>
        <w:jc w:val="left"/>
        <w:rPr>
          <w:rFonts w:ascii="仿宋_GB2312" w:eastAsia="仿宋_GB2312"/>
          <w:sz w:val="30"/>
          <w:szCs w:val="30"/>
          <w:highlight w:val="none"/>
        </w:rPr>
      </w:pPr>
    </w:p>
    <w:p>
      <w:pPr>
        <w:widowControl/>
        <w:tabs>
          <w:tab w:val="left" w:pos="1440"/>
        </w:tabs>
        <w:snapToGrid w:val="0"/>
        <w:spacing w:before="312" w:beforeLines="100" w:after="312" w:afterLines="100"/>
        <w:ind w:firstLine="600" w:firstLineChars="200"/>
        <w:jc w:val="left"/>
        <w:rPr>
          <w:rFonts w:ascii="仿宋_GB2312" w:eastAsia="仿宋_GB2312"/>
          <w:sz w:val="30"/>
          <w:szCs w:val="30"/>
          <w:highlight w:val="none"/>
        </w:rPr>
      </w:pPr>
      <w:r>
        <w:rPr>
          <w:rFonts w:hint="eastAsia" w:ascii="仿宋_GB2312" w:eastAsia="仿宋_GB2312"/>
          <w:sz w:val="30"/>
          <w:szCs w:val="30"/>
          <w:highlight w:val="none"/>
        </w:rPr>
        <w:t>鉴于乙方作为</w:t>
      </w:r>
      <w:r>
        <w:rPr>
          <w:rFonts w:hint="eastAsia" w:ascii="仿宋_GB2312" w:eastAsia="仿宋_GB2312"/>
          <w:sz w:val="30"/>
          <w:szCs w:val="30"/>
          <w:highlight w:val="none"/>
          <w:lang w:eastAsia="zh-CN"/>
        </w:rPr>
        <w:t>电子商业汇票系统</w:t>
      </w:r>
      <w:r>
        <w:rPr>
          <w:rFonts w:hint="eastAsia" w:ascii="仿宋_GB2312" w:eastAsia="仿宋_GB2312"/>
          <w:sz w:val="30"/>
          <w:szCs w:val="30"/>
          <w:highlight w:val="none"/>
        </w:rPr>
        <w:t>的接入行，利用</w:t>
      </w:r>
      <w:r>
        <w:rPr>
          <w:rFonts w:hint="eastAsia" w:ascii="仿宋_GB2312" w:eastAsia="仿宋_GB2312"/>
          <w:sz w:val="30"/>
          <w:szCs w:val="30"/>
          <w:highlight w:val="none"/>
          <w:lang w:eastAsia="zh-CN"/>
        </w:rPr>
        <w:t>电子商业汇票系统</w:t>
      </w:r>
      <w:r>
        <w:rPr>
          <w:rFonts w:hint="eastAsia" w:ascii="仿宋_GB2312" w:eastAsia="仿宋_GB2312"/>
          <w:sz w:val="30"/>
          <w:szCs w:val="30"/>
          <w:highlight w:val="none"/>
        </w:rPr>
        <w:t>及乙方系统为甲方提供电子商业汇票业务服务；甲方为实现便捷、高效的支付结算目的，</w:t>
      </w:r>
      <w:bookmarkStart w:id="0" w:name="_GoBack"/>
      <w:bookmarkEnd w:id="0"/>
      <w:r>
        <w:rPr>
          <w:rFonts w:hint="eastAsia" w:ascii="仿宋_GB2312" w:eastAsia="仿宋_GB2312"/>
          <w:sz w:val="30"/>
          <w:szCs w:val="30"/>
          <w:highlight w:val="none"/>
        </w:rPr>
        <w:t>向乙方申请通过乙方办理电子商业汇票业务。为明确双方权利义务，依据《中华人民共和国票据法》、《中华人民共和国电子签名法》、《票据管理实施办法》、《电子商业汇票业务管理办法》以及中国人民银行发布的关于电子商业汇票的规范性文件（以上法律、法规、规章和规范性文件统称“电子商业汇票制度”），甲乙双方本着平等互利的原则，经协商,达成如下协议：</w:t>
      </w:r>
    </w:p>
    <w:p>
      <w:pPr>
        <w:widowControl/>
        <w:tabs>
          <w:tab w:val="left" w:pos="1440"/>
        </w:tabs>
        <w:snapToGrid w:val="0"/>
        <w:spacing w:before="312" w:beforeLines="100" w:after="312" w:afterLines="100"/>
        <w:jc w:val="center"/>
        <w:rPr>
          <w:rFonts w:ascii="方正小标宋简体" w:eastAsia="方正小标宋简体"/>
          <w:sz w:val="32"/>
          <w:szCs w:val="32"/>
          <w:highlight w:val="none"/>
        </w:rPr>
      </w:pPr>
      <w:r>
        <w:rPr>
          <w:rFonts w:hint="eastAsia" w:ascii="方正小标宋简体" w:eastAsia="方正小标宋简体"/>
          <w:sz w:val="32"/>
          <w:szCs w:val="32"/>
          <w:highlight w:val="none"/>
        </w:rPr>
        <w:t>第一章  总    则</w:t>
      </w:r>
    </w:p>
    <w:p>
      <w:pPr>
        <w:widowControl/>
        <w:tabs>
          <w:tab w:val="left" w:pos="1440"/>
        </w:tabs>
        <w:adjustRightInd w:val="0"/>
        <w:snapToGrid w:val="0"/>
        <w:ind w:firstLine="600" w:firstLineChars="200"/>
        <w:jc w:val="left"/>
        <w:textAlignment w:val="baseline"/>
        <w:rPr>
          <w:rFonts w:hint="eastAsia" w:ascii="仿宋_GB2312" w:hAnsi="宋体" w:eastAsia="仿宋_GB2312" w:cs="宋体"/>
          <w:kern w:val="0"/>
          <w:sz w:val="30"/>
          <w:szCs w:val="30"/>
          <w:highlight w:val="none"/>
        </w:rPr>
      </w:pPr>
      <w:r>
        <w:rPr>
          <w:rFonts w:hint="eastAsia" w:ascii="仿宋_GB2312" w:hAnsi="宋体" w:eastAsia="仿宋_GB2312" w:cs="宋体"/>
          <w:kern w:val="0"/>
          <w:sz w:val="30"/>
          <w:szCs w:val="30"/>
          <w:highlight w:val="none"/>
        </w:rPr>
        <w:t>第一条 甲乙双方均遵循电子商业汇票制度。</w:t>
      </w:r>
    </w:p>
    <w:p>
      <w:pPr>
        <w:widowControl/>
        <w:tabs>
          <w:tab w:val="left" w:pos="1440"/>
        </w:tabs>
        <w:adjustRightInd w:val="0"/>
        <w:snapToGrid w:val="0"/>
        <w:ind w:firstLine="600" w:firstLineChars="200"/>
        <w:jc w:val="left"/>
        <w:textAlignment w:val="baseline"/>
        <w:rPr>
          <w:rFonts w:hint="eastAsia" w:ascii="仿宋_GB2312" w:hAnsi="宋体" w:eastAsia="仿宋_GB2312" w:cs="宋体"/>
          <w:kern w:val="0"/>
          <w:sz w:val="30"/>
          <w:szCs w:val="30"/>
          <w:highlight w:val="none"/>
        </w:rPr>
      </w:pPr>
      <w:r>
        <w:rPr>
          <w:rFonts w:hint="eastAsia" w:ascii="仿宋_GB2312" w:hAnsi="宋体" w:eastAsia="仿宋_GB2312" w:cs="宋体"/>
          <w:kern w:val="0"/>
          <w:sz w:val="30"/>
          <w:szCs w:val="30"/>
          <w:highlight w:val="none"/>
        </w:rPr>
        <w:t>第二条 定义</w:t>
      </w:r>
    </w:p>
    <w:p>
      <w:pPr>
        <w:tabs>
          <w:tab w:val="left" w:pos="1440"/>
        </w:tabs>
        <w:adjustRightInd w:val="0"/>
        <w:snapToGrid w:val="0"/>
        <w:ind w:firstLine="600" w:firstLineChars="200"/>
        <w:textAlignment w:val="baseline"/>
        <w:rPr>
          <w:rFonts w:hint="eastAsia" w:ascii="仿宋_GB2312" w:hAnsi="宋体" w:eastAsia="仿宋_GB2312" w:cs="宋体"/>
          <w:kern w:val="0"/>
          <w:sz w:val="30"/>
          <w:szCs w:val="30"/>
          <w:highlight w:val="none"/>
        </w:rPr>
      </w:pPr>
      <w:r>
        <w:rPr>
          <w:rFonts w:hint="eastAsia" w:ascii="仿宋_GB2312" w:hAnsi="宋体" w:eastAsia="仿宋_GB2312" w:cs="宋体"/>
          <w:kern w:val="0"/>
          <w:sz w:val="30"/>
          <w:szCs w:val="30"/>
          <w:highlight w:val="none"/>
        </w:rPr>
        <w:t>（一）依照电子商业汇票制度的规定，本协议中下列词语具有以下含义：</w:t>
      </w:r>
    </w:p>
    <w:p>
      <w:pPr>
        <w:tabs>
          <w:tab w:val="left" w:pos="1440"/>
        </w:tabs>
        <w:adjustRightInd w:val="0"/>
        <w:snapToGrid w:val="0"/>
        <w:ind w:firstLine="600" w:firstLineChars="200"/>
        <w:textAlignment w:val="baseline"/>
        <w:rPr>
          <w:rFonts w:hint="eastAsia" w:ascii="仿宋_GB2312" w:hAnsi="宋体" w:eastAsia="仿宋_GB2312" w:cs="宋体"/>
          <w:kern w:val="0"/>
          <w:sz w:val="30"/>
          <w:szCs w:val="30"/>
          <w:highlight w:val="none"/>
        </w:rPr>
      </w:pPr>
      <w:r>
        <w:rPr>
          <w:rFonts w:hint="eastAsia" w:ascii="仿宋_GB2312" w:hAnsi="宋体" w:eastAsia="仿宋_GB2312" w:cs="宋体"/>
          <w:kern w:val="0"/>
          <w:sz w:val="30"/>
          <w:szCs w:val="30"/>
          <w:highlight w:val="none"/>
        </w:rPr>
        <w:t>1、电子商业汇票：是指出票人依托</w:t>
      </w:r>
      <w:r>
        <w:rPr>
          <w:rFonts w:hint="eastAsia" w:ascii="仿宋_GB2312" w:hAnsi="宋体" w:eastAsia="仿宋_GB2312" w:cs="宋体"/>
          <w:kern w:val="0"/>
          <w:sz w:val="30"/>
          <w:szCs w:val="30"/>
          <w:highlight w:val="none"/>
          <w:lang w:eastAsia="zh-CN"/>
        </w:rPr>
        <w:t>电子商业汇票系统</w:t>
      </w:r>
      <w:r>
        <w:rPr>
          <w:rFonts w:hint="eastAsia" w:ascii="仿宋_GB2312" w:hAnsi="宋体" w:eastAsia="仿宋_GB2312" w:cs="宋体"/>
          <w:kern w:val="0"/>
          <w:sz w:val="30"/>
          <w:szCs w:val="30"/>
          <w:highlight w:val="none"/>
        </w:rPr>
        <w:t>，以数据电文形式制作的，委托付款人在指定日期无条件支付确定金额给收款人或者持票人的票据。</w:t>
      </w:r>
    </w:p>
    <w:p>
      <w:pPr>
        <w:tabs>
          <w:tab w:val="left" w:pos="1440"/>
        </w:tabs>
        <w:adjustRightInd w:val="0"/>
        <w:snapToGrid w:val="0"/>
        <w:ind w:firstLine="600" w:firstLineChars="200"/>
        <w:textAlignment w:val="baseline"/>
        <w:rPr>
          <w:rFonts w:hint="eastAsia" w:ascii="仿宋_GB2312" w:hAnsi="宋体" w:eastAsia="仿宋_GB2312" w:cs="宋体"/>
          <w:kern w:val="0"/>
          <w:sz w:val="30"/>
          <w:szCs w:val="30"/>
          <w:highlight w:val="none"/>
        </w:rPr>
      </w:pPr>
      <w:r>
        <w:rPr>
          <w:rFonts w:hint="eastAsia" w:ascii="仿宋_GB2312" w:hAnsi="宋体" w:eastAsia="仿宋_GB2312" w:cs="宋体"/>
          <w:kern w:val="0"/>
          <w:sz w:val="30"/>
          <w:szCs w:val="30"/>
          <w:highlight w:val="none"/>
        </w:rPr>
        <w:t>2、</w:t>
      </w:r>
      <w:r>
        <w:rPr>
          <w:rFonts w:hint="eastAsia" w:ascii="仿宋_GB2312" w:hAnsi="宋体" w:eastAsia="仿宋_GB2312" w:cs="宋体"/>
          <w:kern w:val="0"/>
          <w:sz w:val="30"/>
          <w:szCs w:val="30"/>
          <w:highlight w:val="none"/>
          <w:lang w:eastAsia="zh-CN"/>
        </w:rPr>
        <w:t>电子商业汇票系统</w:t>
      </w:r>
      <w:r>
        <w:rPr>
          <w:rFonts w:hint="eastAsia" w:ascii="仿宋_GB2312" w:hAnsi="宋体" w:eastAsia="仿宋_GB2312" w:cs="宋体"/>
          <w:kern w:val="0"/>
          <w:sz w:val="30"/>
          <w:szCs w:val="30"/>
          <w:highlight w:val="none"/>
        </w:rPr>
        <w:t>：是指经中国人民银行批准建立，依托网络和计算机技术，接收、存储、发送电子商业汇票数据电文，提供与电子商业汇票货币给付、资金清算行为相关服务的业务处理平台。</w:t>
      </w:r>
      <w:r>
        <w:rPr>
          <w:rFonts w:hint="eastAsia" w:ascii="仿宋_GB2312" w:hAnsi="宋体" w:eastAsia="仿宋_GB2312" w:cs="宋体"/>
          <w:kern w:val="0"/>
          <w:sz w:val="30"/>
          <w:szCs w:val="30"/>
          <w:highlight w:val="none"/>
          <w:lang w:eastAsia="zh-CN"/>
        </w:rPr>
        <w:t>电子商业汇票系统</w:t>
      </w:r>
      <w:r>
        <w:rPr>
          <w:rFonts w:hint="eastAsia" w:ascii="仿宋_GB2312" w:hAnsi="宋体" w:eastAsia="仿宋_GB2312" w:cs="宋体"/>
          <w:kern w:val="0"/>
          <w:sz w:val="30"/>
          <w:szCs w:val="30"/>
          <w:highlight w:val="none"/>
        </w:rPr>
        <w:t>由上海票据交易所建设运营，负责处理商业汇票的出票、承兑、背书、贴现、转贴现、回购、再贴现、质押、保证、追索等票据全生命周期业务，系统开放时间以上海票据交易所设定的时间为准。</w:t>
      </w:r>
    </w:p>
    <w:p>
      <w:pPr>
        <w:tabs>
          <w:tab w:val="left" w:pos="1440"/>
        </w:tabs>
        <w:adjustRightInd w:val="0"/>
        <w:snapToGrid w:val="0"/>
        <w:ind w:firstLine="600" w:firstLineChars="200"/>
        <w:textAlignment w:val="baseline"/>
        <w:rPr>
          <w:rFonts w:hint="eastAsia" w:ascii="仿宋_GB2312" w:hAnsi="宋体" w:eastAsia="仿宋_GB2312" w:cs="宋体"/>
          <w:kern w:val="0"/>
          <w:sz w:val="30"/>
          <w:szCs w:val="30"/>
          <w:highlight w:val="none"/>
        </w:rPr>
      </w:pPr>
      <w:r>
        <w:rPr>
          <w:rFonts w:hint="eastAsia" w:ascii="仿宋_GB2312" w:hAnsi="宋体" w:eastAsia="仿宋_GB2312" w:cs="宋体"/>
          <w:kern w:val="0"/>
          <w:sz w:val="30"/>
          <w:szCs w:val="30"/>
          <w:highlight w:val="none"/>
        </w:rPr>
        <w:t>3、</w:t>
      </w:r>
      <w:r>
        <w:rPr>
          <w:rFonts w:hint="eastAsia" w:ascii="仿宋_GB2312" w:eastAsia="仿宋_GB2312"/>
          <w:sz w:val="30"/>
          <w:szCs w:val="30"/>
          <w:highlight w:val="none"/>
        </w:rPr>
        <w:t>乙方系统：是指乙方向甲方提供的用于办理电子商业汇票业务的企业网上银行、鲤想财资等系统。</w:t>
      </w:r>
    </w:p>
    <w:p>
      <w:pPr>
        <w:tabs>
          <w:tab w:val="left" w:pos="1440"/>
        </w:tabs>
        <w:adjustRightInd w:val="0"/>
        <w:snapToGrid w:val="0"/>
        <w:ind w:firstLine="600" w:firstLineChars="200"/>
        <w:textAlignment w:val="baseline"/>
        <w:rPr>
          <w:rFonts w:hint="eastAsia" w:ascii="仿宋_GB2312" w:hAnsi="宋体" w:eastAsia="仿宋_GB2312" w:cs="宋体"/>
          <w:kern w:val="0"/>
          <w:sz w:val="30"/>
          <w:szCs w:val="30"/>
          <w:highlight w:val="none"/>
        </w:rPr>
      </w:pPr>
      <w:r>
        <w:rPr>
          <w:rFonts w:hint="eastAsia" w:ascii="仿宋_GB2312" w:hAnsi="宋体" w:eastAsia="仿宋_GB2312" w:cs="宋体"/>
          <w:kern w:val="0"/>
          <w:sz w:val="30"/>
          <w:szCs w:val="30"/>
          <w:highlight w:val="none"/>
        </w:rPr>
        <w:t>4、电子签名：是指数据电文中以电子形式所含、所附用于识别签名人身份并表明签名人认可其中内容的数据。</w:t>
      </w:r>
    </w:p>
    <w:p>
      <w:pPr>
        <w:tabs>
          <w:tab w:val="left" w:pos="1440"/>
        </w:tabs>
        <w:snapToGrid w:val="0"/>
        <w:ind w:firstLine="600" w:firstLineChars="200"/>
        <w:rPr>
          <w:rFonts w:ascii="仿宋_GB2312" w:eastAsia="仿宋_GB2312"/>
          <w:sz w:val="30"/>
          <w:szCs w:val="30"/>
          <w:highlight w:val="none"/>
        </w:rPr>
      </w:pPr>
      <w:r>
        <w:rPr>
          <w:rFonts w:hint="eastAsia" w:ascii="仿宋_GB2312" w:eastAsia="仿宋_GB2312"/>
          <w:sz w:val="30"/>
          <w:szCs w:val="30"/>
          <w:highlight w:val="none"/>
        </w:rPr>
        <w:t>（二）本协议中电子商业汇票业务是指甲方根据国家有关法律法规和甲方相关业务规定，通过乙方系统处理电子商业汇票相关业务。</w:t>
      </w:r>
    </w:p>
    <w:p>
      <w:pPr>
        <w:tabs>
          <w:tab w:val="left" w:pos="1440"/>
        </w:tabs>
        <w:adjustRightInd w:val="0"/>
        <w:snapToGrid w:val="0"/>
        <w:ind w:firstLine="600" w:firstLineChars="200"/>
        <w:textAlignment w:val="baseline"/>
        <w:rPr>
          <w:rFonts w:hint="eastAsia" w:ascii="仿宋_GB2312" w:hAnsi="宋体" w:eastAsia="仿宋_GB2312" w:cs="宋体"/>
          <w:kern w:val="0"/>
          <w:sz w:val="30"/>
          <w:szCs w:val="30"/>
          <w:highlight w:val="none"/>
        </w:rPr>
      </w:pPr>
      <w:r>
        <w:rPr>
          <w:rFonts w:hint="eastAsia" w:ascii="仿宋_GB2312" w:hAnsi="宋体" w:eastAsia="仿宋_GB2312" w:cs="宋体"/>
          <w:kern w:val="0"/>
          <w:sz w:val="30"/>
          <w:szCs w:val="30"/>
          <w:highlight w:val="none"/>
        </w:rPr>
        <w:t>第三条  甲方开展电子商业汇票业务应遵循如下基本原则：</w:t>
      </w:r>
    </w:p>
    <w:p>
      <w:pPr>
        <w:tabs>
          <w:tab w:val="left" w:pos="1440"/>
        </w:tabs>
        <w:adjustRightInd w:val="0"/>
        <w:snapToGrid w:val="0"/>
        <w:ind w:firstLine="600" w:firstLineChars="200"/>
        <w:textAlignment w:val="baseline"/>
        <w:rPr>
          <w:rFonts w:hint="eastAsia" w:ascii="仿宋_GB2312" w:hAnsi="宋体" w:eastAsia="仿宋_GB2312" w:cs="宋体"/>
          <w:kern w:val="0"/>
          <w:sz w:val="30"/>
          <w:szCs w:val="30"/>
          <w:highlight w:val="none"/>
        </w:rPr>
      </w:pPr>
      <w:r>
        <w:rPr>
          <w:rFonts w:hint="eastAsia" w:ascii="仿宋_GB2312" w:hAnsi="宋体" w:eastAsia="仿宋_GB2312" w:cs="宋体"/>
          <w:kern w:val="0"/>
          <w:sz w:val="30"/>
          <w:szCs w:val="30"/>
          <w:highlight w:val="none"/>
        </w:rPr>
        <w:t>（一）电子商业汇票的签发、取得和转让，应当遵循诚实信用的原则；</w:t>
      </w:r>
    </w:p>
    <w:p>
      <w:pPr>
        <w:tabs>
          <w:tab w:val="left" w:pos="1440"/>
        </w:tabs>
        <w:adjustRightInd w:val="0"/>
        <w:snapToGrid w:val="0"/>
        <w:ind w:firstLine="600" w:firstLineChars="200"/>
        <w:textAlignment w:val="baseline"/>
        <w:rPr>
          <w:rFonts w:hint="eastAsia" w:ascii="仿宋_GB2312" w:hAnsi="宋体" w:eastAsia="仿宋_GB2312" w:cs="宋体"/>
          <w:kern w:val="0"/>
          <w:sz w:val="30"/>
          <w:szCs w:val="30"/>
          <w:highlight w:val="none"/>
        </w:rPr>
      </w:pPr>
      <w:r>
        <w:rPr>
          <w:rFonts w:hint="eastAsia" w:ascii="仿宋_GB2312" w:hAnsi="宋体" w:eastAsia="仿宋_GB2312" w:cs="宋体"/>
          <w:kern w:val="0"/>
          <w:sz w:val="30"/>
          <w:szCs w:val="30"/>
          <w:highlight w:val="none"/>
        </w:rPr>
        <w:t>（二）电子商业汇票的签发、取得和转让，应当具有真实的交易关系或债权债务关系；</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hAnsi="宋体" w:eastAsia="仿宋_GB2312" w:cs="宋体"/>
          <w:kern w:val="0"/>
          <w:sz w:val="30"/>
          <w:szCs w:val="30"/>
          <w:highlight w:val="none"/>
        </w:rPr>
        <w:t>（三）电子商业汇票的取得，必须给付对价。但因税收、继承、赠与</w:t>
      </w:r>
      <w:r>
        <w:rPr>
          <w:rFonts w:hint="default" w:ascii="仿宋_GB2312" w:hAnsi="宋体" w:eastAsia="仿宋_GB2312" w:cs="宋体"/>
          <w:kern w:val="0"/>
          <w:sz w:val="30"/>
          <w:szCs w:val="30"/>
          <w:highlight w:val="none"/>
          <w:lang w:val="en-US"/>
        </w:rPr>
        <w:t>可以</w:t>
      </w:r>
      <w:r>
        <w:rPr>
          <w:rFonts w:hint="eastAsia" w:ascii="仿宋_GB2312" w:hAnsi="宋体" w:eastAsia="仿宋_GB2312" w:cs="宋体"/>
          <w:kern w:val="0"/>
          <w:sz w:val="30"/>
          <w:szCs w:val="30"/>
          <w:highlight w:val="none"/>
        </w:rPr>
        <w:t>依法无偿取</w:t>
      </w:r>
      <w:r>
        <w:rPr>
          <w:rFonts w:hint="eastAsia" w:ascii="仿宋_GB2312" w:eastAsia="仿宋_GB2312"/>
          <w:sz w:val="30"/>
          <w:szCs w:val="30"/>
          <w:highlight w:val="none"/>
        </w:rPr>
        <w:t>得票据的，不受给付对价的限制。</w:t>
      </w:r>
    </w:p>
    <w:p>
      <w:pPr>
        <w:tabs>
          <w:tab w:val="left" w:pos="1440"/>
        </w:tabs>
        <w:adjustRightInd w:val="0"/>
        <w:snapToGrid w:val="0"/>
        <w:ind w:left="538"/>
        <w:textAlignment w:val="baseline"/>
        <w:rPr>
          <w:rFonts w:hint="eastAsia" w:ascii="仿宋_GB2312" w:hAnsi="宋体" w:eastAsia="仿宋_GB2312" w:cs="宋体"/>
          <w:kern w:val="0"/>
          <w:sz w:val="30"/>
          <w:szCs w:val="30"/>
          <w:highlight w:val="none"/>
        </w:rPr>
      </w:pPr>
      <w:r>
        <w:rPr>
          <w:rFonts w:hint="eastAsia" w:ascii="仿宋_GB2312" w:hAnsi="宋体" w:eastAsia="仿宋_GB2312" w:cs="宋体"/>
          <w:kern w:val="0"/>
          <w:sz w:val="30"/>
          <w:szCs w:val="30"/>
          <w:highlight w:val="none"/>
        </w:rPr>
        <w:t>第四条  电子商业汇票业务信息的保管</w:t>
      </w:r>
    </w:p>
    <w:p>
      <w:pPr>
        <w:tabs>
          <w:tab w:val="left" w:pos="1440"/>
        </w:tabs>
        <w:snapToGrid w:val="0"/>
        <w:ind w:firstLine="600" w:firstLineChars="200"/>
        <w:rPr>
          <w:rFonts w:ascii="仿宋_GB2312" w:eastAsia="仿宋_GB2312"/>
          <w:sz w:val="30"/>
          <w:szCs w:val="30"/>
          <w:highlight w:val="none"/>
        </w:rPr>
      </w:pPr>
      <w:r>
        <w:rPr>
          <w:rFonts w:hint="eastAsia" w:ascii="仿宋_GB2312" w:eastAsia="仿宋_GB2312"/>
          <w:sz w:val="30"/>
          <w:szCs w:val="30"/>
          <w:highlight w:val="none"/>
        </w:rPr>
        <w:t>电子商业汇票业务信息存放于</w:t>
      </w:r>
      <w:r>
        <w:rPr>
          <w:rFonts w:hint="eastAsia" w:ascii="仿宋_GB2312" w:hAnsi="宋体" w:eastAsia="仿宋_GB2312" w:cs="宋体"/>
          <w:kern w:val="0"/>
          <w:sz w:val="30"/>
          <w:szCs w:val="30"/>
          <w:highlight w:val="none"/>
          <w:lang w:eastAsia="zh-CN"/>
        </w:rPr>
        <w:t>电子商业汇票系统</w:t>
      </w:r>
      <w:r>
        <w:rPr>
          <w:rFonts w:hint="eastAsia" w:ascii="仿宋_GB2312" w:eastAsia="仿宋_GB2312"/>
          <w:sz w:val="30"/>
          <w:szCs w:val="30"/>
          <w:highlight w:val="none"/>
        </w:rPr>
        <w:t>中，并以</w:t>
      </w:r>
      <w:r>
        <w:rPr>
          <w:rFonts w:hint="eastAsia" w:ascii="仿宋_GB2312" w:hAnsi="宋体" w:eastAsia="仿宋_GB2312" w:cs="宋体"/>
          <w:kern w:val="0"/>
          <w:sz w:val="30"/>
          <w:szCs w:val="30"/>
          <w:highlight w:val="none"/>
          <w:lang w:eastAsia="zh-CN"/>
        </w:rPr>
        <w:t>电子商业汇票系统</w:t>
      </w:r>
      <w:r>
        <w:rPr>
          <w:rFonts w:hint="eastAsia" w:ascii="仿宋_GB2312" w:eastAsia="仿宋_GB2312"/>
          <w:sz w:val="30"/>
          <w:szCs w:val="30"/>
          <w:highlight w:val="none"/>
        </w:rPr>
        <w:t>中的记录为准。</w:t>
      </w:r>
    </w:p>
    <w:p>
      <w:pPr>
        <w:tabs>
          <w:tab w:val="left" w:pos="1440"/>
        </w:tabs>
        <w:snapToGrid w:val="0"/>
        <w:ind w:firstLine="600" w:firstLineChars="200"/>
        <w:jc w:val="left"/>
        <w:rPr>
          <w:rFonts w:ascii="方正小标宋简体" w:eastAsia="方正小标宋简体"/>
          <w:sz w:val="32"/>
          <w:szCs w:val="32"/>
          <w:highlight w:val="none"/>
        </w:rPr>
      </w:pPr>
      <w:r>
        <w:rPr>
          <w:rFonts w:hint="eastAsia" w:ascii="仿宋_GB2312" w:eastAsia="仿宋_GB2312"/>
          <w:sz w:val="30"/>
          <w:szCs w:val="30"/>
          <w:highlight w:val="none"/>
        </w:rPr>
        <w:t>甲方可按规定通过乙方系统查询有关电子商业汇票业务信息。</w:t>
      </w:r>
    </w:p>
    <w:p>
      <w:pPr>
        <w:tabs>
          <w:tab w:val="left" w:pos="1440"/>
        </w:tabs>
        <w:snapToGrid w:val="0"/>
        <w:spacing w:before="312" w:beforeLines="100" w:after="312" w:afterLines="100"/>
        <w:jc w:val="center"/>
        <w:rPr>
          <w:rFonts w:ascii="方正小标宋简体" w:eastAsia="方正小标宋简体"/>
          <w:sz w:val="32"/>
          <w:szCs w:val="32"/>
          <w:highlight w:val="none"/>
        </w:rPr>
      </w:pPr>
      <w:r>
        <w:rPr>
          <w:rFonts w:hint="eastAsia" w:ascii="方正小标宋简体" w:eastAsia="方正小标宋简体"/>
          <w:sz w:val="32"/>
          <w:szCs w:val="32"/>
          <w:highlight w:val="none"/>
        </w:rPr>
        <w:t>第二章  基本规定</w:t>
      </w:r>
    </w:p>
    <w:p>
      <w:pPr>
        <w:tabs>
          <w:tab w:val="left" w:pos="1440"/>
        </w:tabs>
        <w:wordWrap w:val="0"/>
        <w:adjustRightInd w:val="0"/>
        <w:snapToGrid w:val="0"/>
        <w:ind w:firstLine="585" w:firstLineChars="195"/>
        <w:textAlignment w:val="baseline"/>
        <w:rPr>
          <w:rFonts w:ascii="仿宋_GB2312" w:eastAsia="仿宋_GB2312"/>
          <w:sz w:val="30"/>
          <w:szCs w:val="30"/>
          <w:highlight w:val="none"/>
        </w:rPr>
      </w:pPr>
      <w:r>
        <w:rPr>
          <w:rFonts w:hint="eastAsia" w:ascii="仿宋_GB2312" w:eastAsia="仿宋_GB2312"/>
          <w:sz w:val="30"/>
          <w:szCs w:val="30"/>
          <w:highlight w:val="none"/>
        </w:rPr>
        <w:t>第五条  甲方应在乙方开立银行结算账户，并通过网上银行等乙方系统申请开通电子商业汇票业务服务，</w:t>
      </w:r>
      <w:r>
        <w:rPr>
          <w:rFonts w:hint="eastAsia" w:ascii="仿宋_GB2312" w:eastAsia="仿宋_GB2312"/>
          <w:sz w:val="30"/>
          <w:szCs w:val="30"/>
          <w:highlight w:val="none"/>
          <w:lang w:val="en-US" w:eastAsia="zh-CN"/>
        </w:rPr>
        <w:t>同意乙方就甲方</w:t>
      </w:r>
      <w:r>
        <w:rPr>
          <w:rFonts w:hint="eastAsia" w:ascii="仿宋_GB2312" w:eastAsia="仿宋_GB2312"/>
          <w:sz w:val="30"/>
          <w:szCs w:val="30"/>
          <w:highlight w:val="none"/>
        </w:rPr>
        <w:t>在电子商业汇票业务中的收付款账号</w:t>
      </w:r>
      <w:r>
        <w:rPr>
          <w:rFonts w:hint="eastAsia" w:ascii="仿宋_GB2312" w:eastAsia="仿宋_GB2312"/>
          <w:sz w:val="30"/>
          <w:szCs w:val="30"/>
          <w:highlight w:val="none"/>
          <w:lang w:val="en-US" w:eastAsia="zh-CN"/>
        </w:rPr>
        <w:t>申请票据业务账户报备，并使用报备通过的账号开展</w:t>
      </w:r>
      <w:r>
        <w:rPr>
          <w:rFonts w:hint="eastAsia" w:ascii="仿宋_GB2312" w:eastAsia="仿宋_GB2312"/>
          <w:sz w:val="30"/>
          <w:szCs w:val="30"/>
          <w:highlight w:val="none"/>
        </w:rPr>
        <w:t>电子商业汇票业务。甲乙双方签署《浙江泰隆商业银行电子商业汇票业务服务协议》后，乙方为甲方开通电子商业汇票业务服务。</w:t>
      </w:r>
    </w:p>
    <w:p>
      <w:pPr>
        <w:tabs>
          <w:tab w:val="left" w:pos="1440"/>
        </w:tabs>
        <w:adjustRightInd w:val="0"/>
        <w:snapToGrid w:val="0"/>
        <w:ind w:firstLine="585" w:firstLineChars="195"/>
        <w:textAlignment w:val="baseline"/>
        <w:rPr>
          <w:rFonts w:ascii="仿宋_GB2312" w:eastAsia="仿宋_GB2312"/>
          <w:sz w:val="30"/>
          <w:szCs w:val="30"/>
          <w:highlight w:val="none"/>
        </w:rPr>
      </w:pPr>
      <w:r>
        <w:rPr>
          <w:rFonts w:hint="eastAsia" w:ascii="仿宋_GB2312" w:eastAsia="仿宋_GB2312"/>
          <w:sz w:val="30"/>
          <w:szCs w:val="30"/>
          <w:highlight w:val="none"/>
        </w:rPr>
        <w:t>第六条  乙方为甲方开通电子商业汇票业务服务后，甲方如需变更企业名称、银行账户名等相关内容的，应通过乙方柜面渠道提交有关的变更申请材料。</w:t>
      </w:r>
    </w:p>
    <w:p>
      <w:pPr>
        <w:tabs>
          <w:tab w:val="left" w:pos="1440"/>
        </w:tabs>
        <w:adjustRightInd w:val="0"/>
        <w:snapToGrid w:val="0"/>
        <w:ind w:firstLine="585" w:firstLineChars="195"/>
        <w:textAlignment w:val="baseline"/>
        <w:rPr>
          <w:rFonts w:ascii="仿宋_GB2312" w:eastAsia="仿宋_GB2312"/>
          <w:sz w:val="30"/>
          <w:szCs w:val="30"/>
          <w:highlight w:val="none"/>
        </w:rPr>
      </w:pPr>
      <w:r>
        <w:rPr>
          <w:rFonts w:hint="eastAsia" w:ascii="仿宋_GB2312" w:eastAsia="仿宋_GB2312"/>
          <w:sz w:val="30"/>
          <w:szCs w:val="30"/>
          <w:highlight w:val="none"/>
        </w:rPr>
        <w:t>第七条  甲方在电子商业汇票上的签章，为甲方的电子签名。</w:t>
      </w:r>
    </w:p>
    <w:p>
      <w:pPr>
        <w:tabs>
          <w:tab w:val="left" w:pos="1440"/>
        </w:tabs>
        <w:adjustRightInd w:val="0"/>
        <w:snapToGrid w:val="0"/>
        <w:ind w:firstLine="585" w:firstLineChars="195"/>
        <w:textAlignment w:val="baseline"/>
        <w:rPr>
          <w:rFonts w:hint="eastAsia" w:ascii="仿宋_GB2312" w:hAnsi="仿宋" w:eastAsia="仿宋_GB2312"/>
          <w:sz w:val="30"/>
          <w:szCs w:val="30"/>
          <w:highlight w:val="none"/>
        </w:rPr>
      </w:pPr>
      <w:r>
        <w:rPr>
          <w:rFonts w:hint="eastAsia" w:ascii="仿宋_GB2312" w:eastAsia="仿宋_GB2312"/>
          <w:sz w:val="30"/>
          <w:szCs w:val="30"/>
          <w:highlight w:val="none"/>
        </w:rPr>
        <w:t>甲方</w:t>
      </w:r>
      <w:r>
        <w:rPr>
          <w:rFonts w:hint="eastAsia" w:ascii="仿宋_GB2312" w:hAnsi="仿宋" w:eastAsia="仿宋_GB2312"/>
          <w:sz w:val="30"/>
          <w:szCs w:val="30"/>
          <w:highlight w:val="none"/>
        </w:rPr>
        <w:t>开展电子商业汇票活动，其签章所依赖的电子签名制作数据和电子签名认证证书应向</w:t>
      </w:r>
      <w:r>
        <w:rPr>
          <w:rFonts w:hint="eastAsia" w:ascii="仿宋_GB2312" w:eastAsia="仿宋_GB2312"/>
          <w:sz w:val="30"/>
          <w:szCs w:val="30"/>
          <w:highlight w:val="none"/>
        </w:rPr>
        <w:t>乙方</w:t>
      </w:r>
      <w:r>
        <w:rPr>
          <w:rFonts w:hint="eastAsia" w:ascii="仿宋_GB2312" w:hAnsi="仿宋" w:eastAsia="仿宋_GB2312"/>
          <w:sz w:val="30"/>
          <w:szCs w:val="30"/>
          <w:highlight w:val="none"/>
        </w:rPr>
        <w:t>申请，由乙方提供第三方认证机构颁发数字证书。</w:t>
      </w:r>
    </w:p>
    <w:p>
      <w:pPr>
        <w:tabs>
          <w:tab w:val="left" w:pos="1440"/>
        </w:tabs>
        <w:adjustRightInd w:val="0"/>
        <w:snapToGrid w:val="0"/>
        <w:ind w:firstLine="585" w:firstLineChars="195"/>
        <w:textAlignment w:val="baseline"/>
        <w:rPr>
          <w:rFonts w:hint="eastAsia" w:ascii="仿宋_GB2312" w:hAnsi="仿宋" w:eastAsia="仿宋_GB2312"/>
          <w:sz w:val="30"/>
          <w:szCs w:val="30"/>
          <w:highlight w:val="none"/>
        </w:rPr>
      </w:pPr>
      <w:r>
        <w:rPr>
          <w:rFonts w:hint="eastAsia" w:ascii="仿宋_GB2312" w:hAnsi="仿宋" w:eastAsia="仿宋_GB2312"/>
          <w:sz w:val="30"/>
          <w:szCs w:val="30"/>
          <w:highlight w:val="none"/>
        </w:rPr>
        <w:t>甲乙双方同意在电子商业汇票业务中使用该数字证书作为甲方的电子签名。</w:t>
      </w:r>
    </w:p>
    <w:p>
      <w:pPr>
        <w:tabs>
          <w:tab w:val="left" w:pos="1440"/>
        </w:tabs>
        <w:adjustRightInd w:val="0"/>
        <w:snapToGrid w:val="0"/>
        <w:ind w:firstLine="587" w:firstLineChars="195"/>
        <w:textAlignment w:val="baseline"/>
        <w:rPr>
          <w:rFonts w:ascii="仿宋_GB2312" w:eastAsia="仿宋_GB2312"/>
          <w:b/>
          <w:bCs/>
          <w:sz w:val="30"/>
          <w:szCs w:val="30"/>
          <w:highlight w:val="none"/>
        </w:rPr>
      </w:pPr>
      <w:r>
        <w:rPr>
          <w:rFonts w:hint="eastAsia" w:ascii="仿宋_GB2312" w:eastAsia="仿宋_GB2312"/>
          <w:b/>
          <w:bCs/>
          <w:sz w:val="30"/>
          <w:szCs w:val="30"/>
          <w:highlight w:val="none"/>
        </w:rPr>
        <w:t>甲方应对其电子签名的真实性负责。甲方应妥善保管电子签名制作数据，严防泄密。因保管不善造成损失的，由甲方承担责任。</w:t>
      </w:r>
    </w:p>
    <w:p>
      <w:pPr>
        <w:tabs>
          <w:tab w:val="left" w:pos="1440"/>
        </w:tabs>
        <w:adjustRightInd w:val="0"/>
        <w:snapToGrid w:val="0"/>
        <w:ind w:firstLine="585" w:firstLineChars="195"/>
        <w:textAlignment w:val="baseline"/>
        <w:rPr>
          <w:rFonts w:ascii="仿宋_GB2312" w:eastAsia="仿宋_GB2312"/>
          <w:sz w:val="30"/>
          <w:szCs w:val="30"/>
          <w:highlight w:val="none"/>
        </w:rPr>
      </w:pPr>
      <w:r>
        <w:rPr>
          <w:rFonts w:hint="eastAsia" w:ascii="仿宋_GB2312" w:eastAsia="仿宋_GB2312"/>
          <w:sz w:val="30"/>
          <w:szCs w:val="30"/>
          <w:highlight w:val="none"/>
        </w:rPr>
        <w:t>第八条  乙方对甲方电子商业汇票业务操作的认定</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（一）电子商业汇票的出票、承兑、背书、贴现、保证、提示付款和追索等业务，甲方可通过乙方网上银行等渠道办理，并由</w:t>
      </w:r>
      <w:r>
        <w:rPr>
          <w:rFonts w:hint="eastAsia" w:ascii="仿宋_GB2312" w:eastAsia="仿宋_GB2312"/>
          <w:sz w:val="30"/>
          <w:szCs w:val="30"/>
          <w:highlight w:val="none"/>
          <w:lang w:eastAsia="zh-CN"/>
        </w:rPr>
        <w:t>电子商业汇票系统</w:t>
      </w:r>
      <w:r>
        <w:rPr>
          <w:rFonts w:hint="eastAsia" w:ascii="仿宋_GB2312" w:eastAsia="仿宋_GB2312"/>
          <w:sz w:val="30"/>
          <w:szCs w:val="30"/>
          <w:highlight w:val="none"/>
        </w:rPr>
        <w:t>统一处理。</w:t>
      </w:r>
    </w:p>
    <w:p>
      <w:pPr>
        <w:tabs>
          <w:tab w:val="left" w:pos="1440"/>
        </w:tabs>
        <w:snapToGrid w:val="0"/>
        <w:ind w:firstLine="630"/>
        <w:rPr>
          <w:rFonts w:ascii="仿宋_GB2312" w:eastAsia="仿宋_GB2312"/>
          <w:sz w:val="30"/>
          <w:szCs w:val="30"/>
          <w:highlight w:val="none"/>
        </w:rPr>
      </w:pPr>
      <w:r>
        <w:rPr>
          <w:rFonts w:hint="eastAsia" w:ascii="仿宋_GB2312" w:eastAsia="仿宋_GB2312"/>
          <w:sz w:val="30"/>
          <w:szCs w:val="30"/>
          <w:highlight w:val="none"/>
        </w:rPr>
        <w:t>（二）甲方向乙方申请开通电子商业汇票业务前，须明确甲方的操作人员和操作权限，该操作权限须在乙方系统中设置。</w:t>
      </w:r>
    </w:p>
    <w:p>
      <w:pPr>
        <w:tabs>
          <w:tab w:val="left" w:pos="1440"/>
        </w:tabs>
        <w:snapToGrid w:val="0"/>
        <w:ind w:firstLine="630"/>
        <w:rPr>
          <w:rFonts w:ascii="仿宋_GB2312" w:eastAsia="仿宋_GB2312"/>
          <w:sz w:val="30"/>
          <w:szCs w:val="30"/>
          <w:highlight w:val="none"/>
        </w:rPr>
      </w:pPr>
      <w:r>
        <w:rPr>
          <w:rFonts w:hint="eastAsia" w:ascii="仿宋_GB2312" w:eastAsia="仿宋_GB2312"/>
          <w:sz w:val="30"/>
          <w:szCs w:val="30"/>
          <w:highlight w:val="none"/>
        </w:rPr>
        <w:t>（三）甲方任一</w:t>
      </w:r>
      <w:r>
        <w:rPr>
          <w:rFonts w:hint="eastAsia" w:ascii="仿宋_GB2312" w:eastAsia="仿宋_GB2312"/>
          <w:sz w:val="30"/>
          <w:szCs w:val="30"/>
          <w:highlight w:val="none"/>
          <w:lang w:val="en-US" w:eastAsia="zh-CN"/>
        </w:rPr>
        <w:t>有权</w:t>
      </w:r>
      <w:r>
        <w:rPr>
          <w:rFonts w:hint="eastAsia" w:ascii="仿宋_GB2312" w:eastAsia="仿宋_GB2312"/>
          <w:sz w:val="30"/>
          <w:szCs w:val="30"/>
          <w:highlight w:val="none"/>
        </w:rPr>
        <w:t>操作人员按上述设置的处理权限在乙方系统中完成电子商业汇票业务操作后，乙方视同甲方已完成相关操作，该操作为甲方的真实意思表示。</w:t>
      </w:r>
    </w:p>
    <w:p>
      <w:pPr>
        <w:tabs>
          <w:tab w:val="left" w:pos="1440"/>
        </w:tabs>
        <w:snapToGrid w:val="0"/>
        <w:ind w:firstLine="630"/>
        <w:rPr>
          <w:rFonts w:ascii="仿宋_GB2312" w:eastAsia="仿宋_GB2312"/>
          <w:sz w:val="30"/>
          <w:szCs w:val="30"/>
          <w:highlight w:val="none"/>
        </w:rPr>
      </w:pPr>
      <w:r>
        <w:rPr>
          <w:rFonts w:hint="eastAsia" w:ascii="仿宋_GB2312" w:eastAsia="仿宋_GB2312"/>
          <w:sz w:val="30"/>
          <w:szCs w:val="30"/>
          <w:highlight w:val="none"/>
        </w:rPr>
        <w:t>（四）甲方通过乙方系统发送电子商业汇票操作指令，确认并使用电子签名。</w:t>
      </w:r>
      <w:r>
        <w:rPr>
          <w:rFonts w:hint="eastAsia" w:ascii="仿宋_GB2312" w:eastAsia="仿宋_GB2312"/>
          <w:b/>
          <w:bCs/>
          <w:sz w:val="30"/>
          <w:szCs w:val="30"/>
          <w:highlight w:val="none"/>
        </w:rPr>
        <w:t>电子签名是乙方判断电子商业汇票操作指令由甲方发送的唯一依据，也是甲方办理电子商业汇票业务的唯一身份确认标识。</w:t>
      </w:r>
    </w:p>
    <w:p>
      <w:pPr>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（五）乙方对甲方操作时间的认定以乙方收到甲方的操作指令为准。甲方操作完成时间不属于</w:t>
      </w:r>
      <w:r>
        <w:rPr>
          <w:rFonts w:hint="eastAsia" w:ascii="仿宋_GB2312" w:eastAsia="仿宋_GB2312"/>
          <w:sz w:val="30"/>
          <w:szCs w:val="30"/>
          <w:highlight w:val="none"/>
          <w:lang w:eastAsia="zh-CN"/>
        </w:rPr>
        <w:t>电子商业汇票系统</w:t>
      </w:r>
      <w:r>
        <w:rPr>
          <w:rFonts w:hint="eastAsia" w:ascii="仿宋_GB2312" w:eastAsia="仿宋_GB2312"/>
          <w:sz w:val="30"/>
          <w:szCs w:val="30"/>
          <w:highlight w:val="none"/>
        </w:rPr>
        <w:t>开放时间的，乙方应于下一个</w:t>
      </w:r>
      <w:r>
        <w:rPr>
          <w:rFonts w:hint="eastAsia" w:ascii="仿宋_GB2312" w:eastAsia="仿宋_GB2312"/>
          <w:sz w:val="30"/>
          <w:szCs w:val="30"/>
          <w:highlight w:val="none"/>
          <w:lang w:eastAsia="zh-CN"/>
        </w:rPr>
        <w:t>电子商业汇票系统</w:t>
      </w:r>
      <w:r>
        <w:rPr>
          <w:rFonts w:hint="eastAsia" w:ascii="仿宋_GB2312" w:eastAsia="仿宋_GB2312"/>
          <w:sz w:val="30"/>
          <w:szCs w:val="30"/>
          <w:highlight w:val="none"/>
        </w:rPr>
        <w:t>开放时间转发甲方信息。</w:t>
      </w:r>
    </w:p>
    <w:p>
      <w:pPr>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（六）乙方负责及时将甲方操作指令转发到</w:t>
      </w:r>
      <w:r>
        <w:rPr>
          <w:rFonts w:hint="eastAsia" w:ascii="仿宋_GB2312" w:eastAsia="仿宋_GB2312"/>
          <w:sz w:val="30"/>
          <w:szCs w:val="30"/>
          <w:highlight w:val="none"/>
          <w:lang w:eastAsia="zh-CN"/>
        </w:rPr>
        <w:t>电子商业汇票系统</w:t>
      </w:r>
      <w:r>
        <w:rPr>
          <w:rFonts w:hint="eastAsia" w:ascii="仿宋_GB2312" w:eastAsia="仿宋_GB2312"/>
          <w:sz w:val="30"/>
          <w:szCs w:val="30"/>
          <w:highlight w:val="none"/>
        </w:rPr>
        <w:t>，并将从</w:t>
      </w:r>
      <w:r>
        <w:rPr>
          <w:rFonts w:hint="eastAsia" w:ascii="仿宋_GB2312" w:eastAsia="仿宋_GB2312"/>
          <w:sz w:val="30"/>
          <w:szCs w:val="30"/>
          <w:highlight w:val="none"/>
          <w:lang w:eastAsia="zh-CN"/>
        </w:rPr>
        <w:t>电子商业汇票系统</w:t>
      </w:r>
      <w:r>
        <w:rPr>
          <w:rFonts w:hint="eastAsia" w:ascii="仿宋_GB2312" w:eastAsia="仿宋_GB2312"/>
          <w:sz w:val="30"/>
          <w:szCs w:val="30"/>
          <w:highlight w:val="none"/>
        </w:rPr>
        <w:t>接收到的相关信息及时转发甲方。</w:t>
      </w:r>
    </w:p>
    <w:p>
      <w:pPr>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（七）乙方应及时将持票人的提示付款请求通知电子商业承兑汇票的承兑人。</w:t>
      </w:r>
    </w:p>
    <w:p>
      <w:pPr>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第九条  甲方</w:t>
      </w:r>
      <w:r>
        <w:rPr>
          <w:rFonts w:hint="eastAsia" w:ascii="仿宋_GB2312" w:eastAsia="仿宋_GB2312"/>
          <w:sz w:val="30"/>
          <w:szCs w:val="30"/>
          <w:highlight w:val="none"/>
          <w:lang w:val="en-US" w:eastAsia="zh-CN"/>
        </w:rPr>
        <w:t>向</w:t>
      </w:r>
      <w:r>
        <w:rPr>
          <w:rFonts w:hint="eastAsia" w:ascii="仿宋_GB2312" w:eastAsia="仿宋_GB2312"/>
          <w:sz w:val="30"/>
          <w:szCs w:val="30"/>
          <w:highlight w:val="none"/>
        </w:rPr>
        <w:t>乙方</w:t>
      </w:r>
      <w:r>
        <w:rPr>
          <w:rFonts w:hint="eastAsia" w:ascii="仿宋_GB2312" w:eastAsia="仿宋_GB2312"/>
          <w:sz w:val="30"/>
          <w:szCs w:val="30"/>
          <w:highlight w:val="none"/>
          <w:lang w:val="en-US" w:eastAsia="zh-CN"/>
        </w:rPr>
        <w:t>申请</w:t>
      </w:r>
      <w:r>
        <w:rPr>
          <w:rFonts w:hint="eastAsia" w:ascii="仿宋_GB2312" w:eastAsia="仿宋_GB2312"/>
          <w:sz w:val="30"/>
          <w:szCs w:val="30"/>
          <w:highlight w:val="none"/>
        </w:rPr>
        <w:t>电子</w:t>
      </w:r>
      <w:r>
        <w:rPr>
          <w:rFonts w:hint="eastAsia" w:ascii="仿宋_GB2312" w:eastAsia="仿宋_GB2312"/>
          <w:sz w:val="30"/>
          <w:szCs w:val="30"/>
          <w:highlight w:val="none"/>
          <w:lang w:val="en-US" w:eastAsia="zh-CN"/>
        </w:rPr>
        <w:t>银行承兑</w:t>
      </w:r>
      <w:r>
        <w:rPr>
          <w:rFonts w:hint="eastAsia" w:ascii="仿宋_GB2312" w:eastAsia="仿宋_GB2312"/>
          <w:sz w:val="30"/>
          <w:szCs w:val="30"/>
          <w:highlight w:val="none"/>
        </w:rPr>
        <w:t>汇票</w:t>
      </w:r>
      <w:r>
        <w:rPr>
          <w:rFonts w:hint="eastAsia" w:ascii="仿宋_GB2312" w:eastAsia="仿宋_GB2312"/>
          <w:sz w:val="30"/>
          <w:szCs w:val="30"/>
          <w:highlight w:val="none"/>
          <w:lang w:val="en-US" w:eastAsia="zh-CN"/>
        </w:rPr>
        <w:t>出票、贴现</w:t>
      </w:r>
      <w:r>
        <w:rPr>
          <w:rFonts w:hint="eastAsia" w:ascii="仿宋_GB2312" w:eastAsia="仿宋_GB2312"/>
          <w:sz w:val="30"/>
          <w:szCs w:val="30"/>
          <w:highlight w:val="none"/>
        </w:rPr>
        <w:t>的，在电子商业汇票责任解除前，不得撤销办理电子商业汇票业务的账户。甲方申请撤销的，乙方可以拒绝受理。</w:t>
      </w:r>
    </w:p>
    <w:p>
      <w:pPr>
        <w:adjustRightInd w:val="0"/>
        <w:snapToGrid w:val="0"/>
        <w:ind w:firstLine="600" w:firstLineChars="200"/>
        <w:textAlignment w:val="baseline"/>
        <w:rPr>
          <w:rFonts w:hint="eastAsia" w:ascii="仿宋_GB2312" w:eastAsia="仿宋_GB2312"/>
          <w:sz w:val="30"/>
          <w:szCs w:val="30"/>
          <w:highlight w:val="none"/>
        </w:rPr>
      </w:pPr>
      <w:r>
        <w:rPr>
          <w:rFonts w:hint="eastAsia" w:ascii="仿宋_GB2312" w:eastAsia="仿宋_GB2312"/>
          <w:sz w:val="30"/>
          <w:szCs w:val="30"/>
          <w:highlight w:val="none"/>
        </w:rPr>
        <w:t>第十条  定日出票与自动提示收票</w:t>
      </w:r>
    </w:p>
    <w:p>
      <w:pPr>
        <w:adjustRightInd w:val="0"/>
        <w:snapToGrid w:val="0"/>
        <w:ind w:firstLine="600" w:firstLineChars="200"/>
        <w:textAlignment w:val="baseline"/>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甲方</w:t>
      </w:r>
      <w:r>
        <w:rPr>
          <w:rFonts w:hint="eastAsia" w:ascii="仿宋_GB2312" w:eastAsia="仿宋_GB2312"/>
          <w:sz w:val="30"/>
          <w:szCs w:val="30"/>
          <w:highlight w:val="none"/>
          <w:lang w:val="en-US" w:eastAsia="zh-CN"/>
        </w:rPr>
        <w:t>可向乙方申请以下</w:t>
      </w:r>
      <w:r>
        <w:rPr>
          <w:rFonts w:hint="eastAsia" w:ascii="仿宋_GB2312" w:eastAsia="仿宋_GB2312"/>
          <w:sz w:val="30"/>
          <w:szCs w:val="30"/>
          <w:highlight w:val="none"/>
          <w:lang w:eastAsia="zh-CN"/>
        </w:rPr>
        <w:t>电子商业汇票业务</w:t>
      </w:r>
      <w:r>
        <w:rPr>
          <w:rFonts w:hint="eastAsia" w:ascii="仿宋_GB2312" w:eastAsia="仿宋_GB2312"/>
          <w:sz w:val="30"/>
          <w:szCs w:val="30"/>
          <w:highlight w:val="none"/>
          <w:lang w:val="en-US" w:eastAsia="zh-CN"/>
        </w:rPr>
        <w:t>服务</w:t>
      </w:r>
      <w:r>
        <w:rPr>
          <w:rFonts w:hint="eastAsia" w:ascii="仿宋_GB2312" w:eastAsia="仿宋_GB2312"/>
          <w:sz w:val="30"/>
          <w:szCs w:val="30"/>
          <w:highlight w:val="none"/>
          <w:lang w:eastAsia="zh-CN"/>
        </w:rPr>
        <w:t>：</w:t>
      </w:r>
    </w:p>
    <w:p>
      <w:pPr>
        <w:adjustRightInd w:val="0"/>
        <w:snapToGrid w:val="0"/>
        <w:ind w:firstLine="600" w:firstLineChars="200"/>
        <w:textAlignment w:val="baseline"/>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一）定日出票：指甲方在出票申请中指定未来某一日期出票。乙方系统将在指定出票日的电子商业汇票系统开放时间内，自动提交出票指令完成签发。甲方应确保在指定出票日付款账户状态正常且资金充足，因账户被冻结、止付、余额不足或其他账户异常导致出票失败或延迟的，由甲方自行承担责任。</w:t>
      </w:r>
    </w:p>
    <w:p>
      <w:pPr>
        <w:adjustRightInd w:val="0"/>
        <w:snapToGrid w:val="0"/>
        <w:ind w:firstLine="600" w:firstLineChars="200"/>
        <w:textAlignment w:val="baseline"/>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二）自动提示收票：指票据签发后，乙方系统将自动向收款人发送提示收票信息，提醒其签收票据。该功能仅为信息通知服务，不保证收款人及时签收。因收款人未签收或系统原因导致提示失败的，乙方不承担责任。</w:t>
      </w:r>
    </w:p>
    <w:p>
      <w:pPr>
        <w:adjustRightInd w:val="0"/>
        <w:snapToGrid w:val="0"/>
        <w:ind w:firstLine="600" w:firstLineChars="200"/>
        <w:textAlignment w:val="baseline"/>
        <w:rPr>
          <w:rFonts w:hint="eastAsia" w:ascii="仿宋_GB2312" w:hAnsi="Times New Roman" w:eastAsia="仿宋_GB2312"/>
          <w:b w:val="0"/>
          <w:sz w:val="30"/>
          <w:szCs w:val="30"/>
          <w:highlight w:val="none"/>
          <w:lang w:val="en-US" w:eastAsia="zh-CN"/>
        </w:rPr>
      </w:pPr>
      <w:r>
        <w:rPr>
          <w:rFonts w:hint="eastAsia" w:ascii="仿宋_GB2312" w:eastAsia="仿宋_GB2312"/>
          <w:sz w:val="30"/>
          <w:szCs w:val="30"/>
          <w:highlight w:val="none"/>
          <w:lang w:eastAsia="zh-CN"/>
        </w:rPr>
        <w:t>乙方按甲方在</w:t>
      </w:r>
      <w:r>
        <w:rPr>
          <w:rFonts w:hint="eastAsia" w:ascii="仿宋_GB2312" w:eastAsia="仿宋_GB2312"/>
          <w:sz w:val="30"/>
          <w:szCs w:val="30"/>
          <w:highlight w:val="none"/>
          <w:lang w:val="en-US" w:eastAsia="zh-CN"/>
        </w:rPr>
        <w:t>乙方</w:t>
      </w:r>
      <w:r>
        <w:rPr>
          <w:rFonts w:hint="eastAsia" w:ascii="仿宋_GB2312" w:eastAsia="仿宋_GB2312"/>
          <w:sz w:val="30"/>
          <w:szCs w:val="30"/>
          <w:highlight w:val="none"/>
          <w:lang w:eastAsia="zh-CN"/>
        </w:rPr>
        <w:t>系统中设置的指令执行上述操作，相关结果以</w:t>
      </w:r>
      <w:r>
        <w:rPr>
          <w:rFonts w:hint="eastAsia" w:ascii="仿宋_GB2312" w:eastAsia="仿宋_GB2312"/>
          <w:sz w:val="30"/>
          <w:szCs w:val="30"/>
          <w:highlight w:val="none"/>
          <w:lang w:val="en-US" w:eastAsia="zh-CN"/>
        </w:rPr>
        <w:t>乙方</w:t>
      </w:r>
      <w:r>
        <w:rPr>
          <w:rFonts w:hint="eastAsia" w:ascii="仿宋_GB2312" w:eastAsia="仿宋_GB2312"/>
          <w:sz w:val="30"/>
          <w:szCs w:val="30"/>
          <w:highlight w:val="none"/>
          <w:lang w:eastAsia="zh-CN"/>
        </w:rPr>
        <w:t>系统记录为准。</w:t>
      </w:r>
    </w:p>
    <w:p>
      <w:pPr>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lang w:eastAsia="zh-CN"/>
        </w:rPr>
        <w:t>第十一条</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票据信息查询</w:t>
      </w:r>
    </w:p>
    <w:p>
      <w:pPr>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甲方可通过乙方查询与其相关的电子商业汇票信息。</w:t>
      </w:r>
    </w:p>
    <w:p>
      <w:pPr>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甲方对票据信息有异议的，应通过乙方向</w:t>
      </w:r>
      <w:r>
        <w:rPr>
          <w:rFonts w:hint="eastAsia" w:ascii="仿宋_GB2312" w:hAnsi="Times New Roman" w:eastAsia="仿宋_GB2312" w:cs="Times New Roman"/>
          <w:kern w:val="2"/>
          <w:sz w:val="30"/>
          <w:szCs w:val="30"/>
          <w:highlight w:val="none"/>
        </w:rPr>
        <w:t>上海票据交易所</w:t>
      </w:r>
      <w:r>
        <w:rPr>
          <w:rFonts w:hint="eastAsia" w:ascii="仿宋_GB2312" w:eastAsia="仿宋_GB2312"/>
          <w:sz w:val="30"/>
          <w:szCs w:val="30"/>
          <w:highlight w:val="none"/>
        </w:rPr>
        <w:t>提出书面申请，</w:t>
      </w:r>
      <w:r>
        <w:rPr>
          <w:rFonts w:hint="eastAsia" w:ascii="仿宋_GB2312" w:hAnsi="Times New Roman" w:eastAsia="仿宋_GB2312" w:cs="Times New Roman"/>
          <w:kern w:val="2"/>
          <w:sz w:val="30"/>
          <w:szCs w:val="30"/>
          <w:highlight w:val="none"/>
        </w:rPr>
        <w:t>上海票据交易所</w:t>
      </w:r>
      <w:r>
        <w:rPr>
          <w:rFonts w:hint="eastAsia" w:ascii="仿宋_GB2312" w:eastAsia="仿宋_GB2312"/>
          <w:sz w:val="30"/>
          <w:szCs w:val="30"/>
          <w:highlight w:val="none"/>
        </w:rPr>
        <w:t>按照查询权限办理相关查询业务。</w:t>
      </w:r>
    </w:p>
    <w:p>
      <w:pPr>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乙方仅负责转发</w:t>
      </w:r>
      <w:r>
        <w:rPr>
          <w:rFonts w:hint="eastAsia" w:ascii="仿宋_GB2312" w:eastAsia="仿宋_GB2312"/>
          <w:sz w:val="30"/>
          <w:szCs w:val="30"/>
          <w:highlight w:val="none"/>
          <w:lang w:eastAsia="zh-CN"/>
        </w:rPr>
        <w:t>电子商业汇票系统</w:t>
      </w:r>
      <w:r>
        <w:rPr>
          <w:rFonts w:hint="eastAsia" w:ascii="仿宋_GB2312" w:eastAsia="仿宋_GB2312"/>
          <w:sz w:val="30"/>
          <w:szCs w:val="30"/>
          <w:highlight w:val="none"/>
        </w:rPr>
        <w:t>提供的信息，转发信息应与</w:t>
      </w:r>
      <w:r>
        <w:rPr>
          <w:rFonts w:hint="eastAsia" w:ascii="仿宋_GB2312" w:eastAsia="仿宋_GB2312"/>
          <w:sz w:val="30"/>
          <w:szCs w:val="30"/>
          <w:highlight w:val="none"/>
          <w:lang w:eastAsia="zh-CN"/>
        </w:rPr>
        <w:t>电子商业汇票系统</w:t>
      </w:r>
      <w:r>
        <w:rPr>
          <w:rFonts w:hint="eastAsia" w:ascii="仿宋_GB2312" w:eastAsia="仿宋_GB2312"/>
          <w:sz w:val="30"/>
          <w:szCs w:val="30"/>
          <w:highlight w:val="none"/>
        </w:rPr>
        <w:t>的记录相符。</w:t>
      </w:r>
    </w:p>
    <w:p>
      <w:pPr>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第十</w:t>
      </w:r>
      <w:r>
        <w:rPr>
          <w:rFonts w:hint="eastAsia" w:ascii="仿宋_GB2312" w:eastAsia="仿宋_GB2312"/>
          <w:sz w:val="30"/>
          <w:szCs w:val="30"/>
          <w:highlight w:val="none"/>
          <w:lang w:val="en-US" w:eastAsia="zh-CN"/>
        </w:rPr>
        <w:t>二</w:t>
      </w:r>
      <w:r>
        <w:rPr>
          <w:rFonts w:hint="eastAsia" w:ascii="仿宋_GB2312" w:eastAsia="仿宋_GB2312"/>
          <w:sz w:val="30"/>
          <w:szCs w:val="30"/>
          <w:highlight w:val="none"/>
        </w:rPr>
        <w:t>条  支付信用信息查询</w:t>
      </w:r>
    </w:p>
    <w:p>
      <w:pPr>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电子商业汇票所有票据行为中，处于待签收状态的接收方可向</w:t>
      </w:r>
      <w:r>
        <w:rPr>
          <w:rFonts w:hint="eastAsia" w:ascii="仿宋_GB2312" w:eastAsia="仿宋_GB2312"/>
          <w:sz w:val="30"/>
          <w:szCs w:val="30"/>
          <w:highlight w:val="none"/>
          <w:lang w:eastAsia="zh-CN"/>
        </w:rPr>
        <w:t>电子商业汇票系统</w:t>
      </w:r>
      <w:r>
        <w:rPr>
          <w:rFonts w:hint="eastAsia" w:ascii="仿宋_GB2312" w:eastAsia="仿宋_GB2312"/>
          <w:sz w:val="30"/>
          <w:szCs w:val="30"/>
          <w:highlight w:val="none"/>
        </w:rPr>
        <w:t>查询该票据承兑人和行为发起方的电子商业汇票支付信用信息。</w:t>
      </w:r>
    </w:p>
    <w:p>
      <w:pPr>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甲方同意符合上述规定的电子商业汇票相关当事人查询甲方的支付信用信息。</w:t>
      </w:r>
    </w:p>
    <w:p>
      <w:pPr>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第十</w:t>
      </w:r>
      <w:r>
        <w:rPr>
          <w:rFonts w:hint="eastAsia" w:ascii="仿宋_GB2312" w:eastAsia="仿宋_GB2312"/>
          <w:sz w:val="30"/>
          <w:szCs w:val="30"/>
          <w:highlight w:val="none"/>
          <w:lang w:val="en-US" w:eastAsia="zh-CN"/>
        </w:rPr>
        <w:t>三</w:t>
      </w:r>
      <w:r>
        <w:rPr>
          <w:rFonts w:hint="eastAsia" w:ascii="仿宋_GB2312" w:eastAsia="仿宋_GB2312"/>
          <w:sz w:val="30"/>
          <w:szCs w:val="30"/>
          <w:highlight w:val="none"/>
        </w:rPr>
        <w:t>条  费用</w:t>
      </w:r>
    </w:p>
    <w:p>
      <w:pPr>
        <w:adjustRightInd w:val="0"/>
        <w:snapToGrid w:val="0"/>
        <w:ind w:firstLine="600" w:firstLineChars="200"/>
        <w:textAlignment w:val="baseline"/>
        <w:rPr>
          <w:highlight w:val="none"/>
        </w:rPr>
      </w:pPr>
      <w:r>
        <w:rPr>
          <w:rFonts w:hint="eastAsia" w:ascii="仿宋_GB2312" w:eastAsia="仿宋_GB2312"/>
          <w:sz w:val="30"/>
          <w:szCs w:val="30"/>
          <w:highlight w:val="none"/>
        </w:rPr>
        <w:t>甲方应向乙方支付电子商业汇票业务服务费，费用收取标准以乙方在其营业网点、官方网站上发布的公告为准。</w:t>
      </w:r>
    </w:p>
    <w:p>
      <w:pPr>
        <w:tabs>
          <w:tab w:val="left" w:pos="1440"/>
        </w:tabs>
        <w:snapToGrid w:val="0"/>
        <w:spacing w:before="312" w:beforeLines="100" w:after="312" w:afterLines="100"/>
        <w:jc w:val="center"/>
        <w:rPr>
          <w:rFonts w:ascii="方正小标宋简体" w:eastAsia="方正小标宋简体"/>
          <w:sz w:val="32"/>
          <w:szCs w:val="32"/>
          <w:highlight w:val="none"/>
        </w:rPr>
      </w:pPr>
      <w:r>
        <w:rPr>
          <w:rFonts w:hint="eastAsia" w:ascii="方正小标宋简体" w:eastAsia="方正小标宋简体"/>
          <w:sz w:val="32"/>
          <w:szCs w:val="32"/>
          <w:highlight w:val="none"/>
        </w:rPr>
        <w:t>第三章  权利和义务</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第十</w:t>
      </w:r>
      <w:r>
        <w:rPr>
          <w:rFonts w:hint="eastAsia" w:ascii="仿宋_GB2312" w:eastAsia="仿宋_GB2312"/>
          <w:sz w:val="30"/>
          <w:szCs w:val="30"/>
          <w:highlight w:val="none"/>
          <w:lang w:val="en-US" w:eastAsia="zh-CN"/>
        </w:rPr>
        <w:t>四</w:t>
      </w:r>
      <w:r>
        <w:rPr>
          <w:rFonts w:hint="eastAsia" w:ascii="仿宋_GB2312" w:eastAsia="仿宋_GB2312"/>
          <w:sz w:val="30"/>
          <w:szCs w:val="30"/>
          <w:highlight w:val="none"/>
        </w:rPr>
        <w:t>条  甲方的权利和义务</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（一）甲方有权依本协议约定，使用电子商业汇票业务服务，并保证遵守电子商业汇票制度和本协议；</w:t>
      </w:r>
    </w:p>
    <w:p>
      <w:pPr>
        <w:tabs>
          <w:tab w:val="left" w:pos="1440"/>
        </w:tabs>
        <w:adjustRightInd w:val="0"/>
        <w:snapToGrid w:val="0"/>
        <w:ind w:firstLine="602" w:firstLineChars="200"/>
        <w:textAlignment w:val="baseline"/>
        <w:rPr>
          <w:rFonts w:ascii="仿宋_GB2312" w:eastAsia="仿宋_GB2312"/>
          <w:sz w:val="30"/>
          <w:szCs w:val="30"/>
          <w:highlight w:val="none"/>
        </w:rPr>
      </w:pPr>
      <w:r>
        <w:rPr>
          <w:rFonts w:hint="eastAsia" w:ascii="仿宋_GB2312" w:eastAsia="仿宋_GB2312"/>
          <w:b/>
          <w:bCs/>
          <w:sz w:val="30"/>
          <w:szCs w:val="30"/>
          <w:highlight w:val="none"/>
        </w:rPr>
        <w:t>（二）甲方为承兑人的，应在电子商业汇票到期前一日在其指定付款账户中备足款项，否则引起的一切损失由甲方承担；</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（三）甲方为出票人、承兑人、背书人或保证人的，应对持票人承担票据责任，无合法依据不得拒绝持票人的付款与清偿请求；</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（四）甲方应对本协议的内容予以保密，未经乙方书面同意，甲方不得向第三方披露或在本协议目的之外使用。</w:t>
      </w:r>
    </w:p>
    <w:p>
      <w:pPr>
        <w:tabs>
          <w:tab w:val="left" w:pos="1440"/>
        </w:tabs>
        <w:adjustRightInd w:val="0"/>
        <w:snapToGrid w:val="0"/>
        <w:ind w:firstLine="602" w:firstLineChars="200"/>
        <w:textAlignment w:val="baseline"/>
        <w:rPr>
          <w:rFonts w:ascii="仿宋_GB2312" w:eastAsia="仿宋_GB2312"/>
          <w:b/>
          <w:bCs/>
          <w:sz w:val="30"/>
          <w:szCs w:val="30"/>
          <w:highlight w:val="none"/>
        </w:rPr>
      </w:pPr>
      <w:r>
        <w:rPr>
          <w:rFonts w:hint="eastAsia" w:ascii="仿宋_GB2312" w:eastAsia="仿宋_GB2312"/>
          <w:b/>
          <w:bCs/>
          <w:sz w:val="30"/>
          <w:szCs w:val="30"/>
          <w:highlight w:val="none"/>
        </w:rPr>
        <w:t>（五）甲方开展电子商业汇票业务时，应确保所有交易与操作均严格遵循国家反洗钱、反恐怖融资</w:t>
      </w:r>
      <w:r>
        <w:rPr>
          <w:rFonts w:hint="eastAsia" w:ascii="仿宋_GB2312" w:eastAsia="仿宋_GB2312"/>
          <w:b/>
          <w:bCs/>
          <w:sz w:val="30"/>
          <w:szCs w:val="30"/>
          <w:highlight w:val="none"/>
          <w:lang w:val="en-US" w:eastAsia="zh-CN"/>
        </w:rPr>
        <w:t>以及相关法律法规</w:t>
      </w:r>
      <w:r>
        <w:rPr>
          <w:rFonts w:hint="eastAsia" w:ascii="仿宋_GB2312" w:eastAsia="仿宋_GB2312"/>
          <w:b/>
          <w:bCs/>
          <w:sz w:val="30"/>
          <w:szCs w:val="30"/>
          <w:highlight w:val="none"/>
        </w:rPr>
        <w:t>规定。</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第十</w:t>
      </w:r>
      <w:r>
        <w:rPr>
          <w:rFonts w:hint="eastAsia" w:ascii="仿宋_GB2312" w:eastAsia="仿宋_GB2312"/>
          <w:sz w:val="30"/>
          <w:szCs w:val="30"/>
          <w:highlight w:val="none"/>
          <w:lang w:val="en-US" w:eastAsia="zh-CN"/>
        </w:rPr>
        <w:t>五</w:t>
      </w:r>
      <w:r>
        <w:rPr>
          <w:rFonts w:hint="eastAsia" w:ascii="仿宋_GB2312" w:eastAsia="仿宋_GB2312"/>
          <w:sz w:val="30"/>
          <w:szCs w:val="30"/>
          <w:highlight w:val="none"/>
        </w:rPr>
        <w:t>条  乙方的权利和义务</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（一）乙方应执行甲方按乙方规定程序发送的操作指令；</w:t>
      </w:r>
    </w:p>
    <w:p>
      <w:pPr>
        <w:tabs>
          <w:tab w:val="left" w:pos="1440"/>
        </w:tabs>
        <w:adjustRightInd w:val="0"/>
        <w:snapToGrid w:val="0"/>
        <w:ind w:firstLine="600" w:firstLineChars="200"/>
        <w:textAlignment w:val="baseline"/>
        <w:rPr>
          <w:rFonts w:hint="eastAsia" w:ascii="仿宋_GB2312" w:eastAsia="仿宋_GB2312"/>
          <w:sz w:val="30"/>
          <w:szCs w:val="30"/>
          <w:highlight w:val="none"/>
        </w:rPr>
      </w:pPr>
      <w:r>
        <w:rPr>
          <w:rFonts w:hint="eastAsia" w:ascii="仿宋_GB2312" w:eastAsia="仿宋_GB2312"/>
          <w:sz w:val="30"/>
          <w:szCs w:val="30"/>
          <w:highlight w:val="none"/>
        </w:rPr>
        <w:t>（二）乙方应及时、准确、真实、完整地转发电子商业汇票信息；</w:t>
      </w:r>
    </w:p>
    <w:p>
      <w:pPr>
        <w:tabs>
          <w:tab w:val="left" w:pos="1440"/>
        </w:tabs>
        <w:adjustRightInd w:val="0"/>
        <w:snapToGrid w:val="0"/>
        <w:ind w:firstLine="602" w:firstLineChars="200"/>
        <w:textAlignment w:val="baseline"/>
        <w:rPr>
          <w:rFonts w:hint="eastAsia" w:ascii="仿宋_GB2312" w:eastAsia="仿宋_GB2312"/>
          <w:b/>
          <w:bCs/>
          <w:sz w:val="30"/>
          <w:szCs w:val="30"/>
          <w:highlight w:val="none"/>
          <w:lang w:val="en-US" w:eastAsia="zh-CN"/>
        </w:rPr>
      </w:pPr>
      <w:r>
        <w:rPr>
          <w:rFonts w:hint="eastAsia" w:ascii="仿宋_GB2312" w:eastAsia="仿宋_GB2312"/>
          <w:b/>
          <w:bCs/>
          <w:sz w:val="30"/>
          <w:szCs w:val="30"/>
          <w:highlight w:val="none"/>
          <w:lang w:val="en-US" w:eastAsia="zh-CN"/>
        </w:rPr>
        <w:t>（三）</w:t>
      </w:r>
      <w:r>
        <w:rPr>
          <w:rFonts w:hint="eastAsia" w:ascii="仿宋_GB2312" w:eastAsia="仿宋_GB2312"/>
          <w:b/>
          <w:bCs/>
          <w:sz w:val="30"/>
          <w:szCs w:val="30"/>
          <w:highlight w:val="none"/>
        </w:rPr>
        <w:t>甲方电子商业汇票</w:t>
      </w:r>
      <w:r>
        <w:rPr>
          <w:rFonts w:hint="eastAsia" w:ascii="仿宋_GB2312" w:eastAsia="仿宋_GB2312"/>
          <w:b/>
          <w:bCs/>
          <w:sz w:val="30"/>
          <w:szCs w:val="30"/>
          <w:highlight w:val="none"/>
          <w:lang w:val="en-US" w:eastAsia="zh-CN"/>
        </w:rPr>
        <w:t>签约</w:t>
      </w:r>
      <w:r>
        <w:rPr>
          <w:rFonts w:hint="eastAsia" w:ascii="仿宋_GB2312" w:eastAsia="仿宋_GB2312"/>
          <w:b/>
          <w:bCs/>
          <w:color w:val="auto"/>
          <w:sz w:val="30"/>
          <w:szCs w:val="30"/>
          <w:highlight w:val="none"/>
        </w:rPr>
        <w:t>账户</w:t>
      </w:r>
      <w:r>
        <w:rPr>
          <w:rFonts w:hint="eastAsia" w:ascii="仿宋_GB2312" w:eastAsia="仿宋_GB2312"/>
          <w:b/>
          <w:bCs/>
          <w:sz w:val="30"/>
          <w:szCs w:val="30"/>
          <w:highlight w:val="none"/>
          <w:lang w:val="en-US" w:eastAsia="zh-CN"/>
        </w:rPr>
        <w:t>如被采取关闭非柜面业务、只收不付、不收不付等控制措施</w:t>
      </w:r>
      <w:r>
        <w:rPr>
          <w:rFonts w:hint="eastAsia" w:ascii="仿宋_GB2312" w:eastAsia="仿宋_GB2312"/>
          <w:b/>
          <w:bCs/>
          <w:sz w:val="30"/>
          <w:szCs w:val="30"/>
          <w:highlight w:val="none"/>
          <w:lang w:eastAsia="zh-CN"/>
        </w:rPr>
        <w:t>，</w:t>
      </w:r>
      <w:r>
        <w:rPr>
          <w:rFonts w:hint="eastAsia" w:ascii="仿宋_GB2312" w:eastAsia="仿宋_GB2312"/>
          <w:b/>
          <w:bCs/>
          <w:color w:val="auto"/>
          <w:sz w:val="30"/>
          <w:szCs w:val="30"/>
          <w:highlight w:val="none"/>
        </w:rPr>
        <w:t>乙方有权</w:t>
      </w:r>
      <w:r>
        <w:rPr>
          <w:rFonts w:hint="eastAsia" w:ascii="仿宋_GB2312" w:eastAsia="仿宋_GB2312"/>
          <w:b/>
          <w:bCs/>
          <w:sz w:val="30"/>
          <w:szCs w:val="30"/>
          <w:highlight w:val="none"/>
          <w:lang w:val="en-US" w:eastAsia="zh-CN"/>
        </w:rPr>
        <w:t>暂停、中止</w:t>
      </w:r>
      <w:r>
        <w:rPr>
          <w:rFonts w:hint="eastAsia" w:ascii="仿宋_GB2312" w:eastAsia="仿宋_GB2312"/>
          <w:b/>
          <w:bCs/>
          <w:sz w:val="30"/>
          <w:szCs w:val="30"/>
          <w:highlight w:val="none"/>
        </w:rPr>
        <w:t>甲方</w:t>
      </w:r>
      <w:r>
        <w:rPr>
          <w:rFonts w:hint="eastAsia" w:ascii="仿宋_GB2312" w:eastAsia="仿宋_GB2312"/>
          <w:b/>
          <w:bCs/>
          <w:sz w:val="30"/>
          <w:szCs w:val="30"/>
          <w:highlight w:val="none"/>
          <w:lang w:val="en-US" w:eastAsia="zh-CN"/>
        </w:rPr>
        <w:t>部分或全部</w:t>
      </w:r>
      <w:r>
        <w:rPr>
          <w:rFonts w:hint="eastAsia" w:ascii="仿宋_GB2312" w:eastAsia="仿宋_GB2312"/>
          <w:b/>
          <w:bCs/>
          <w:sz w:val="30"/>
          <w:szCs w:val="30"/>
          <w:highlight w:val="none"/>
        </w:rPr>
        <w:t>电子商业汇票</w:t>
      </w:r>
      <w:r>
        <w:rPr>
          <w:rFonts w:hint="eastAsia" w:ascii="仿宋_GB2312" w:eastAsia="仿宋_GB2312"/>
          <w:b/>
          <w:bCs/>
          <w:sz w:val="30"/>
          <w:szCs w:val="30"/>
          <w:highlight w:val="none"/>
          <w:lang w:val="en-US" w:eastAsia="zh-CN"/>
        </w:rPr>
        <w:t>业务服务；</w:t>
      </w:r>
    </w:p>
    <w:p>
      <w:pPr>
        <w:tabs>
          <w:tab w:val="left" w:pos="1440"/>
        </w:tabs>
        <w:adjustRightInd w:val="0"/>
        <w:snapToGrid w:val="0"/>
        <w:ind w:firstLine="602" w:firstLineChars="200"/>
        <w:textAlignment w:val="baseline"/>
        <w:rPr>
          <w:rFonts w:ascii="仿宋_GB2312" w:eastAsia="仿宋_GB2312"/>
          <w:b/>
          <w:bCs/>
          <w:sz w:val="30"/>
          <w:szCs w:val="30"/>
          <w:highlight w:val="none"/>
        </w:rPr>
      </w:pPr>
      <w:r>
        <w:rPr>
          <w:rFonts w:hint="eastAsia" w:ascii="仿宋_GB2312" w:eastAsia="仿宋_GB2312"/>
          <w:b/>
          <w:bCs/>
          <w:sz w:val="30"/>
          <w:szCs w:val="30"/>
          <w:highlight w:val="none"/>
        </w:rPr>
        <w:t>（</w:t>
      </w:r>
      <w:r>
        <w:rPr>
          <w:rFonts w:hint="eastAsia" w:ascii="仿宋_GB2312" w:eastAsia="仿宋_GB2312"/>
          <w:b/>
          <w:bCs/>
          <w:sz w:val="30"/>
          <w:szCs w:val="30"/>
          <w:highlight w:val="none"/>
          <w:lang w:val="en-US" w:eastAsia="zh-CN"/>
        </w:rPr>
        <w:t>四</w:t>
      </w:r>
      <w:r>
        <w:rPr>
          <w:rFonts w:hint="eastAsia" w:ascii="仿宋_GB2312" w:eastAsia="仿宋_GB2312"/>
          <w:b/>
          <w:bCs/>
          <w:sz w:val="30"/>
          <w:szCs w:val="30"/>
          <w:highlight w:val="none"/>
        </w:rPr>
        <w:t>）乙方发现甲方有异常操作、违约行为</w:t>
      </w:r>
      <w:r>
        <w:rPr>
          <w:rFonts w:hint="eastAsia" w:ascii="仿宋_GB2312" w:eastAsia="仿宋_GB2312"/>
          <w:b/>
          <w:bCs/>
          <w:sz w:val="30"/>
          <w:szCs w:val="30"/>
          <w:highlight w:val="none"/>
          <w:lang w:val="en-US" w:eastAsia="zh-CN"/>
        </w:rPr>
        <w:t>或其他违法违规情形的，</w:t>
      </w:r>
      <w:r>
        <w:rPr>
          <w:rFonts w:hint="eastAsia" w:ascii="仿宋_GB2312" w:eastAsia="仿宋_GB2312"/>
          <w:b/>
          <w:bCs/>
          <w:sz w:val="30"/>
          <w:szCs w:val="30"/>
          <w:highlight w:val="none"/>
        </w:rPr>
        <w:t>乙方有权</w:t>
      </w:r>
      <w:r>
        <w:rPr>
          <w:rFonts w:hint="eastAsia" w:ascii="仿宋_GB2312" w:eastAsia="仿宋_GB2312"/>
          <w:b/>
          <w:bCs/>
          <w:sz w:val="30"/>
          <w:szCs w:val="30"/>
          <w:highlight w:val="none"/>
          <w:lang w:val="en-US" w:eastAsia="zh-CN"/>
        </w:rPr>
        <w:t>暂停、</w:t>
      </w:r>
      <w:r>
        <w:rPr>
          <w:rFonts w:hint="eastAsia" w:ascii="仿宋_GB2312" w:eastAsia="仿宋_GB2312"/>
          <w:b/>
          <w:bCs/>
          <w:sz w:val="30"/>
          <w:szCs w:val="30"/>
          <w:highlight w:val="none"/>
        </w:rPr>
        <w:t>中止或终止向甲方提供该项服务；</w:t>
      </w:r>
    </w:p>
    <w:p>
      <w:pPr>
        <w:tabs>
          <w:tab w:val="left" w:pos="1440"/>
        </w:tabs>
        <w:adjustRightInd w:val="0"/>
        <w:snapToGrid w:val="0"/>
        <w:ind w:firstLine="602" w:firstLineChars="200"/>
        <w:textAlignment w:val="baseline"/>
        <w:rPr>
          <w:rFonts w:ascii="仿宋_GB2312" w:eastAsia="仿宋_GB2312"/>
          <w:sz w:val="30"/>
          <w:szCs w:val="30"/>
          <w:highlight w:val="none"/>
        </w:rPr>
      </w:pPr>
      <w:r>
        <w:rPr>
          <w:rFonts w:hint="eastAsia" w:ascii="仿宋_GB2312" w:eastAsia="仿宋_GB2312"/>
          <w:b/>
          <w:bCs/>
          <w:sz w:val="30"/>
          <w:szCs w:val="30"/>
          <w:highlight w:val="none"/>
        </w:rPr>
        <w:t>（</w:t>
      </w:r>
      <w:r>
        <w:rPr>
          <w:rFonts w:hint="eastAsia" w:ascii="仿宋_GB2312" w:eastAsia="仿宋_GB2312"/>
          <w:b/>
          <w:bCs/>
          <w:sz w:val="30"/>
          <w:szCs w:val="30"/>
          <w:highlight w:val="none"/>
          <w:lang w:val="en-US" w:eastAsia="zh-CN"/>
        </w:rPr>
        <w:t>五</w:t>
      </w:r>
      <w:r>
        <w:rPr>
          <w:rFonts w:hint="eastAsia" w:ascii="仿宋_GB2312" w:eastAsia="仿宋_GB2312"/>
          <w:b/>
          <w:bCs/>
          <w:sz w:val="30"/>
          <w:szCs w:val="30"/>
          <w:highlight w:val="none"/>
        </w:rPr>
        <w:t>）因不可抗力、</w:t>
      </w:r>
      <w:r>
        <w:rPr>
          <w:rFonts w:hint="eastAsia" w:ascii="仿宋_GB2312" w:hAnsi="宋体" w:eastAsia="仿宋_GB2312" w:cs="宋体"/>
          <w:b/>
          <w:bCs/>
          <w:kern w:val="0"/>
          <w:sz w:val="30"/>
          <w:szCs w:val="30"/>
          <w:highlight w:val="none"/>
          <w:lang w:eastAsia="zh-CN"/>
        </w:rPr>
        <w:t>电子商业汇票系统</w:t>
      </w:r>
      <w:r>
        <w:rPr>
          <w:rFonts w:hint="eastAsia" w:ascii="仿宋_GB2312" w:eastAsia="仿宋_GB2312"/>
          <w:b/>
          <w:bCs/>
          <w:sz w:val="30"/>
          <w:szCs w:val="30"/>
          <w:highlight w:val="none"/>
        </w:rPr>
        <w:t>故障或非乙方所能控制的事件致使甲方遭受损失或其所受服务有阻碍、妨碍或延误，乙方均不承担责任，但乙方应在知悉相关事件后及时通知甲方，并采取相应的措施防止损失扩大；</w:t>
      </w:r>
    </w:p>
    <w:p>
      <w:pPr>
        <w:tabs>
          <w:tab w:val="left" w:pos="1440"/>
        </w:tabs>
        <w:adjustRightInd w:val="0"/>
        <w:snapToGrid w:val="0"/>
        <w:ind w:firstLine="602" w:firstLineChars="200"/>
        <w:textAlignment w:val="baseline"/>
        <w:rPr>
          <w:rFonts w:ascii="仿宋_GB2312" w:eastAsia="仿宋_GB2312"/>
          <w:sz w:val="30"/>
          <w:szCs w:val="30"/>
          <w:highlight w:val="none"/>
        </w:rPr>
      </w:pPr>
      <w:r>
        <w:rPr>
          <w:rFonts w:hint="eastAsia" w:ascii="仿宋_GB2312" w:eastAsia="仿宋_GB2312"/>
          <w:b/>
          <w:bCs/>
          <w:sz w:val="30"/>
          <w:szCs w:val="30"/>
          <w:highlight w:val="none"/>
        </w:rPr>
        <w:t>（</w:t>
      </w:r>
      <w:r>
        <w:rPr>
          <w:rFonts w:hint="eastAsia" w:ascii="仿宋_GB2312" w:eastAsia="仿宋_GB2312"/>
          <w:b/>
          <w:bCs/>
          <w:sz w:val="30"/>
          <w:szCs w:val="30"/>
          <w:highlight w:val="none"/>
          <w:lang w:val="en-US" w:eastAsia="zh-CN"/>
        </w:rPr>
        <w:t>六</w:t>
      </w:r>
      <w:r>
        <w:rPr>
          <w:rFonts w:hint="eastAsia" w:ascii="仿宋_GB2312" w:eastAsia="仿宋_GB2312"/>
          <w:b/>
          <w:bCs/>
          <w:sz w:val="30"/>
          <w:szCs w:val="30"/>
          <w:highlight w:val="none"/>
        </w:rPr>
        <w:t>）非乙方所承兑的电子商业汇票未获付款的,乙方不承担付款责任；</w:t>
      </w:r>
    </w:p>
    <w:p>
      <w:pPr>
        <w:tabs>
          <w:tab w:val="left" w:pos="1440"/>
        </w:tabs>
        <w:adjustRightInd w:val="0"/>
        <w:snapToGrid w:val="0"/>
        <w:ind w:firstLine="602" w:firstLineChars="200"/>
        <w:textAlignment w:val="baseline"/>
        <w:rPr>
          <w:rFonts w:ascii="仿宋_GB2312" w:eastAsia="仿宋_GB2312"/>
          <w:sz w:val="30"/>
          <w:szCs w:val="30"/>
          <w:highlight w:val="none"/>
        </w:rPr>
      </w:pPr>
      <w:r>
        <w:rPr>
          <w:rFonts w:hint="eastAsia" w:ascii="仿宋_GB2312" w:eastAsia="仿宋_GB2312"/>
          <w:b/>
          <w:bCs/>
          <w:sz w:val="30"/>
          <w:szCs w:val="30"/>
          <w:highlight w:val="none"/>
        </w:rPr>
        <w:t>（</w:t>
      </w:r>
      <w:r>
        <w:rPr>
          <w:rFonts w:hint="eastAsia" w:ascii="仿宋_GB2312" w:eastAsia="仿宋_GB2312"/>
          <w:b/>
          <w:bCs/>
          <w:sz w:val="30"/>
          <w:szCs w:val="30"/>
          <w:highlight w:val="none"/>
          <w:lang w:val="en-US" w:eastAsia="zh-CN"/>
        </w:rPr>
        <w:t>七</w:t>
      </w:r>
      <w:r>
        <w:rPr>
          <w:rFonts w:hint="eastAsia" w:ascii="仿宋_GB2312" w:eastAsia="仿宋_GB2312"/>
          <w:b/>
          <w:bCs/>
          <w:sz w:val="30"/>
          <w:szCs w:val="30"/>
          <w:highlight w:val="none"/>
        </w:rPr>
        <w:t>）乙方有权自行决定暂停、中止或终止提供电子商业汇票业务服务或其某项业务功能，具体提供的服务以乙方网上银行等渠道端展示的功能为准。乙方暂停、中止或终止提供相关业务功能的，不影响各方在已办理业务下的权利义务；</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八</w:t>
      </w:r>
      <w:r>
        <w:rPr>
          <w:rFonts w:hint="eastAsia" w:ascii="仿宋_GB2312" w:eastAsia="仿宋_GB2312"/>
          <w:sz w:val="30"/>
          <w:szCs w:val="30"/>
          <w:highlight w:val="none"/>
        </w:rPr>
        <w:t>）乙方应对甲方的电子商业汇票业务信息予以保密，非经甲方书面同意，不得向第三方透露甲方的电子商业汇票业务信息。</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第十</w:t>
      </w:r>
      <w:r>
        <w:rPr>
          <w:rFonts w:hint="eastAsia" w:ascii="仿宋_GB2312" w:eastAsia="仿宋_GB2312"/>
          <w:sz w:val="30"/>
          <w:szCs w:val="30"/>
          <w:highlight w:val="none"/>
          <w:lang w:val="en-US" w:eastAsia="zh-CN"/>
        </w:rPr>
        <w:t>六</w:t>
      </w:r>
      <w:r>
        <w:rPr>
          <w:rFonts w:hint="eastAsia" w:ascii="仿宋_GB2312" w:eastAsia="仿宋_GB2312"/>
          <w:sz w:val="30"/>
          <w:szCs w:val="30"/>
          <w:highlight w:val="none"/>
        </w:rPr>
        <w:t>条  违约责任</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甲方或乙方违反本协议约定的，另一方有权采取以下一种或几种措施：</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（一）暂停</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中止</w:t>
      </w:r>
      <w:r>
        <w:rPr>
          <w:rFonts w:hint="eastAsia" w:ascii="仿宋_GB2312" w:eastAsia="仿宋_GB2312"/>
          <w:sz w:val="30"/>
          <w:szCs w:val="30"/>
          <w:highlight w:val="none"/>
        </w:rPr>
        <w:t>提供电子商业汇票业务服务；</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（二）解除协议；</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（三）要求损害赔偿；</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（四）采取法律、法规规定的其它救济措施。</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第十</w:t>
      </w:r>
      <w:r>
        <w:rPr>
          <w:rFonts w:hint="eastAsia" w:ascii="仿宋_GB2312" w:eastAsia="仿宋_GB2312"/>
          <w:sz w:val="30"/>
          <w:szCs w:val="30"/>
          <w:highlight w:val="none"/>
          <w:lang w:val="en-US" w:eastAsia="zh-CN"/>
        </w:rPr>
        <w:t>七</w:t>
      </w:r>
      <w:r>
        <w:rPr>
          <w:rFonts w:hint="eastAsia" w:ascii="仿宋_GB2312" w:eastAsia="仿宋_GB2312"/>
          <w:sz w:val="30"/>
          <w:szCs w:val="30"/>
          <w:highlight w:val="none"/>
        </w:rPr>
        <w:t>条  争议解决及法律适用</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（一）本合同项下争议由双方协商解决，协商不成时，应向乙方所在地有管辖权的人民法院提起诉讼。争议期间，双方仍应继续履行未涉争议的条款；</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（二）无论甲方操作指令的发送地是否在中国境内、通过何种网络路径传递到乙方，本合同及履行本合同的任何行为均适用中华人民共和国法律和电子商业汇票制度。</w:t>
      </w:r>
    </w:p>
    <w:p>
      <w:pPr>
        <w:tabs>
          <w:tab w:val="left" w:pos="1440"/>
        </w:tabs>
        <w:adjustRightInd w:val="0"/>
        <w:snapToGrid w:val="0"/>
        <w:spacing w:before="312" w:beforeLines="100" w:after="312" w:afterLines="100"/>
        <w:jc w:val="center"/>
        <w:textAlignment w:val="baseline"/>
        <w:rPr>
          <w:rFonts w:ascii="方正小标宋简体" w:eastAsia="方正小标宋简体"/>
          <w:sz w:val="32"/>
          <w:szCs w:val="32"/>
          <w:highlight w:val="none"/>
        </w:rPr>
      </w:pPr>
      <w:r>
        <w:rPr>
          <w:rFonts w:hint="eastAsia" w:ascii="方正小标宋简体" w:eastAsia="方正小标宋简体"/>
          <w:sz w:val="32"/>
          <w:szCs w:val="32"/>
          <w:highlight w:val="none"/>
        </w:rPr>
        <w:t>第四章  其他</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第十</w:t>
      </w:r>
      <w:r>
        <w:rPr>
          <w:rFonts w:hint="eastAsia" w:ascii="仿宋_GB2312" w:eastAsia="仿宋_GB2312"/>
          <w:sz w:val="30"/>
          <w:szCs w:val="30"/>
          <w:highlight w:val="none"/>
          <w:lang w:val="en-US" w:eastAsia="zh-CN"/>
        </w:rPr>
        <w:t>八</w:t>
      </w:r>
      <w:r>
        <w:rPr>
          <w:rFonts w:hint="eastAsia" w:ascii="仿宋_GB2312" w:eastAsia="仿宋_GB2312"/>
          <w:sz w:val="30"/>
          <w:szCs w:val="30"/>
          <w:highlight w:val="none"/>
        </w:rPr>
        <w:t>条  甲方提交的申请及双方确认的其他资料均为本协议不可分割的组成部分。甲方应保证所提交的资料真实、准确、完整、有效。</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第十</w:t>
      </w:r>
      <w:r>
        <w:rPr>
          <w:rFonts w:hint="eastAsia" w:ascii="仿宋_GB2312" w:eastAsia="仿宋_GB2312"/>
          <w:sz w:val="30"/>
          <w:szCs w:val="30"/>
          <w:highlight w:val="none"/>
          <w:lang w:val="en-US" w:eastAsia="zh-CN"/>
        </w:rPr>
        <w:t>九</w:t>
      </w:r>
      <w:r>
        <w:rPr>
          <w:rFonts w:hint="eastAsia" w:ascii="仿宋_GB2312" w:eastAsia="仿宋_GB2312"/>
          <w:sz w:val="30"/>
          <w:szCs w:val="30"/>
          <w:highlight w:val="none"/>
        </w:rPr>
        <w:t>条  本协议自甲方在乙方系统确认同意签署本协议后生效，至双方同意终止或按法律规定或本协议约定解除后失效。本协议的失效并不影响甲乙双方作为电子商业汇票业务参与者对相关电子商业汇票所享有的票据权利和应承担的票据责任。</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第</w:t>
      </w:r>
      <w:r>
        <w:rPr>
          <w:rFonts w:hint="eastAsia" w:ascii="仿宋_GB2312" w:eastAsia="仿宋_GB2312"/>
          <w:sz w:val="30"/>
          <w:szCs w:val="30"/>
          <w:highlight w:val="none"/>
          <w:lang w:eastAsia="zh-CN"/>
        </w:rPr>
        <w:t>二十</w:t>
      </w:r>
      <w:r>
        <w:rPr>
          <w:rFonts w:hint="eastAsia" w:ascii="仿宋_GB2312" w:eastAsia="仿宋_GB2312"/>
          <w:sz w:val="30"/>
          <w:szCs w:val="30"/>
          <w:highlight w:val="none"/>
        </w:rPr>
        <w:t>条  免责事由</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（一）因不可抗力或系统故障造成乙方系统服务无法正常开展，乙方不承担违约责任，但应及时排除故障和采取补救措施；</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（二）因</w:t>
      </w:r>
      <w:r>
        <w:rPr>
          <w:rFonts w:hint="eastAsia" w:ascii="仿宋_GB2312" w:eastAsia="仿宋_GB2312"/>
          <w:sz w:val="30"/>
          <w:szCs w:val="30"/>
          <w:highlight w:val="none"/>
          <w:lang w:eastAsia="zh-CN"/>
        </w:rPr>
        <w:t>电子商业汇票系统</w:t>
      </w:r>
      <w:r>
        <w:rPr>
          <w:rFonts w:hint="eastAsia" w:ascii="仿宋_GB2312" w:eastAsia="仿宋_GB2312"/>
          <w:sz w:val="30"/>
          <w:szCs w:val="30"/>
          <w:highlight w:val="none"/>
        </w:rPr>
        <w:t>发生重大故障在可容忍时间内无法排除，由</w:t>
      </w:r>
      <w:r>
        <w:rPr>
          <w:rFonts w:hint="eastAsia" w:ascii="仿宋_GB2312" w:hAnsi="宋体" w:eastAsia="仿宋_GB2312" w:cs="宋体"/>
          <w:kern w:val="0"/>
          <w:sz w:val="30"/>
          <w:szCs w:val="30"/>
          <w:highlight w:val="none"/>
        </w:rPr>
        <w:t>上海票据交易所</w:t>
      </w:r>
      <w:r>
        <w:rPr>
          <w:rFonts w:hint="eastAsia" w:ascii="仿宋_GB2312" w:eastAsia="仿宋_GB2312"/>
          <w:sz w:val="30"/>
          <w:szCs w:val="30"/>
          <w:highlight w:val="none"/>
        </w:rPr>
        <w:t>宣告</w:t>
      </w:r>
      <w:r>
        <w:rPr>
          <w:rFonts w:hint="eastAsia" w:ascii="仿宋_GB2312" w:eastAsia="仿宋_GB2312"/>
          <w:sz w:val="30"/>
          <w:szCs w:val="30"/>
          <w:highlight w:val="none"/>
          <w:lang w:eastAsia="zh-CN"/>
        </w:rPr>
        <w:t>电子商业汇票系统</w:t>
      </w:r>
      <w:r>
        <w:rPr>
          <w:rFonts w:hint="eastAsia" w:ascii="仿宋_GB2312" w:eastAsia="仿宋_GB2312"/>
          <w:sz w:val="30"/>
          <w:szCs w:val="30"/>
          <w:highlight w:val="none"/>
        </w:rPr>
        <w:t>暂停运行，造成乙方系统服务无法正常开展的，乙方不承担违约责任。</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第二十</w:t>
      </w:r>
      <w:r>
        <w:rPr>
          <w:rFonts w:hint="eastAsia" w:ascii="仿宋_GB2312" w:eastAsia="仿宋_GB2312"/>
          <w:sz w:val="30"/>
          <w:szCs w:val="30"/>
          <w:highlight w:val="none"/>
          <w:lang w:eastAsia="zh-CN"/>
        </w:rPr>
        <w:t>一</w:t>
      </w:r>
      <w:r>
        <w:rPr>
          <w:rFonts w:hint="eastAsia" w:ascii="仿宋_GB2312" w:eastAsia="仿宋_GB2312"/>
          <w:sz w:val="30"/>
          <w:szCs w:val="30"/>
          <w:highlight w:val="none"/>
        </w:rPr>
        <w:t>条  双方均有权随时要求解除本协议，本协议自一方书面通知另一方时解除。</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第二十</w:t>
      </w:r>
      <w:r>
        <w:rPr>
          <w:rFonts w:hint="eastAsia" w:ascii="仿宋_GB2312" w:eastAsia="仿宋_GB2312"/>
          <w:sz w:val="30"/>
          <w:szCs w:val="30"/>
          <w:highlight w:val="none"/>
          <w:lang w:val="en-US" w:eastAsia="zh-CN"/>
        </w:rPr>
        <w:t>二</w:t>
      </w:r>
      <w:r>
        <w:rPr>
          <w:rFonts w:hint="eastAsia" w:ascii="仿宋_GB2312" w:eastAsia="仿宋_GB2312"/>
          <w:sz w:val="30"/>
          <w:szCs w:val="30"/>
          <w:highlight w:val="none"/>
        </w:rPr>
        <w:t>条  本协议解除或乙方暂停、中止、终止提供电子商业汇票业务服务的，甲方之前发送的操作指令仍为有效操作指令，甲方应承担相应的法律责任。</w:t>
      </w:r>
    </w:p>
    <w:p>
      <w:pPr>
        <w:tabs>
          <w:tab w:val="left" w:pos="1440"/>
        </w:tabs>
        <w:adjustRightInd w:val="0"/>
        <w:snapToGrid w:val="0"/>
        <w:ind w:firstLine="600" w:firstLineChars="200"/>
        <w:textAlignment w:val="baseline"/>
        <w:rPr>
          <w:rFonts w:ascii="仿宋_GB2312" w:eastAsia="仿宋_GB2312"/>
          <w:sz w:val="30"/>
          <w:szCs w:val="30"/>
          <w:highlight w:val="none"/>
        </w:rPr>
      </w:pPr>
      <w:r>
        <w:rPr>
          <w:rFonts w:hint="eastAsia" w:ascii="仿宋_GB2312" w:eastAsia="仿宋_GB2312"/>
          <w:sz w:val="30"/>
          <w:szCs w:val="30"/>
          <w:highlight w:val="none"/>
        </w:rPr>
        <w:t>第二十</w:t>
      </w:r>
      <w:r>
        <w:rPr>
          <w:rFonts w:hint="eastAsia" w:ascii="仿宋_GB2312" w:eastAsia="仿宋_GB2312"/>
          <w:sz w:val="30"/>
          <w:szCs w:val="30"/>
          <w:highlight w:val="none"/>
          <w:lang w:val="en-US" w:eastAsia="zh-CN"/>
        </w:rPr>
        <w:t>三</w:t>
      </w:r>
      <w:r>
        <w:rPr>
          <w:rFonts w:hint="eastAsia" w:ascii="仿宋_GB2312" w:eastAsia="仿宋_GB2312"/>
          <w:sz w:val="30"/>
          <w:szCs w:val="30"/>
          <w:highlight w:val="none"/>
        </w:rPr>
        <w:t>条  企业网上银行、鲤想财资等乙方系统中发生的电子交易记录是证明该项交易的真实、有效凭据。</w:t>
      </w:r>
    </w:p>
    <w:p>
      <w:pPr>
        <w:tabs>
          <w:tab w:val="left" w:pos="1440"/>
        </w:tabs>
        <w:adjustRightInd w:val="0"/>
        <w:snapToGrid w:val="0"/>
        <w:ind w:firstLine="600" w:firstLineChars="200"/>
        <w:textAlignment w:val="baseline"/>
        <w:rPr>
          <w:rFonts w:hint="eastAsia" w:ascii="仿宋_GB2312" w:eastAsia="仿宋_GB2312"/>
          <w:sz w:val="30"/>
          <w:szCs w:val="30"/>
          <w:highlight w:val="none"/>
        </w:rPr>
      </w:pPr>
      <w:r>
        <w:rPr>
          <w:rFonts w:hint="eastAsia" w:ascii="仿宋_GB2312" w:eastAsia="仿宋_GB2312"/>
          <w:sz w:val="30"/>
          <w:szCs w:val="30"/>
          <w:highlight w:val="none"/>
        </w:rPr>
        <w:t>第二十</w:t>
      </w:r>
      <w:r>
        <w:rPr>
          <w:rFonts w:hint="eastAsia" w:ascii="仿宋_GB2312" w:eastAsia="仿宋_GB2312"/>
          <w:sz w:val="30"/>
          <w:szCs w:val="30"/>
          <w:highlight w:val="none"/>
          <w:lang w:val="en-US" w:eastAsia="zh-CN"/>
        </w:rPr>
        <w:t>四条</w:t>
      </w:r>
      <w:r>
        <w:rPr>
          <w:rFonts w:hint="eastAsia" w:ascii="仿宋_GB2312" w:eastAsia="仿宋_GB2312"/>
          <w:sz w:val="30"/>
          <w:szCs w:val="30"/>
          <w:highlight w:val="none"/>
        </w:rPr>
        <w:t xml:space="preserve">  协议履行完毕前，如遇法律法规变化，致使本协议的部分或全部条款不符合法律法规要求且国家有关部门要求按新实施的法律法规执行的，乙方可按新实施的法律法规执行相关事项。</w:t>
      </w:r>
    </w:p>
    <w:p>
      <w:pPr>
        <w:tabs>
          <w:tab w:val="left" w:pos="1440"/>
        </w:tabs>
        <w:adjustRightInd w:val="0"/>
        <w:snapToGrid w:val="0"/>
        <w:ind w:firstLine="602" w:firstLineChars="200"/>
        <w:textAlignment w:val="baseline"/>
        <w:rPr>
          <w:rFonts w:hint="eastAsia" w:ascii="仿宋_GB2312" w:hAnsi="Times New Roman" w:eastAsia="仿宋_GB2312"/>
          <w:b/>
          <w:bCs/>
          <w:sz w:val="30"/>
          <w:szCs w:val="30"/>
          <w:highlight w:val="none"/>
        </w:rPr>
      </w:pPr>
      <w:r>
        <w:rPr>
          <w:rFonts w:hint="eastAsia" w:ascii="仿宋_GB2312" w:eastAsia="仿宋_GB2312"/>
          <w:b/>
          <w:bCs/>
          <w:sz w:val="30"/>
          <w:szCs w:val="30"/>
          <w:highlight w:val="none"/>
        </w:rPr>
        <w:t>第二十</w:t>
      </w:r>
      <w:r>
        <w:rPr>
          <w:rFonts w:hint="eastAsia" w:ascii="仿宋_GB2312" w:eastAsia="仿宋_GB2312"/>
          <w:b/>
          <w:bCs/>
          <w:sz w:val="30"/>
          <w:szCs w:val="30"/>
          <w:highlight w:val="none"/>
          <w:lang w:val="en-US" w:eastAsia="zh-CN"/>
        </w:rPr>
        <w:t>五</w:t>
      </w:r>
      <w:r>
        <w:rPr>
          <w:rFonts w:hint="eastAsia" w:ascii="仿宋_GB2312" w:eastAsia="仿宋_GB2312"/>
          <w:b/>
          <w:bCs/>
          <w:sz w:val="30"/>
          <w:szCs w:val="30"/>
          <w:highlight w:val="none"/>
        </w:rPr>
        <w:t>条</w:t>
      </w:r>
      <w:r>
        <w:rPr>
          <w:rFonts w:hint="eastAsia" w:ascii="仿宋_GB2312" w:eastAsia="仿宋_GB2312"/>
          <w:b/>
          <w:bCs/>
          <w:sz w:val="30"/>
          <w:szCs w:val="30"/>
          <w:highlight w:val="none"/>
          <w:lang w:val="en-US" w:eastAsia="zh-CN"/>
        </w:rPr>
        <w:t xml:space="preserve">  </w:t>
      </w:r>
      <w:r>
        <w:rPr>
          <w:rFonts w:hint="eastAsia" w:ascii="仿宋_GB2312" w:eastAsia="仿宋_GB2312"/>
          <w:b/>
          <w:bCs/>
          <w:sz w:val="30"/>
          <w:szCs w:val="30"/>
          <w:highlight w:val="none"/>
        </w:rPr>
        <w:t>乙方</w:t>
      </w:r>
      <w:r>
        <w:rPr>
          <w:rStyle w:val="9"/>
          <w:rFonts w:hint="eastAsia" w:ascii="仿宋_GB2312" w:hAnsi="Times New Roman" w:eastAsia="仿宋_GB2312" w:cs="Times New Roman"/>
          <w:b/>
          <w:bCs/>
          <w:i w:val="0"/>
          <w:iCs w:val="0"/>
          <w:caps w:val="0"/>
          <w:color w:val="333333"/>
          <w:spacing w:val="0"/>
          <w:sz w:val="30"/>
          <w:szCs w:val="30"/>
          <w:highlight w:val="none"/>
        </w:rPr>
        <w:t>有权根据法律法规、业务发展需要对本协议的内容予以变更，并在我行网站公告。变更内容自公告载明的生效时间开始生效。</w:t>
      </w:r>
      <w:r>
        <w:rPr>
          <w:rStyle w:val="9"/>
          <w:rFonts w:hint="eastAsia" w:ascii="仿宋_GB2312" w:eastAsia="仿宋_GB2312" w:cs="Times New Roman"/>
          <w:b/>
          <w:bCs/>
          <w:i w:val="0"/>
          <w:iCs w:val="0"/>
          <w:caps w:val="0"/>
          <w:spacing w:val="0"/>
          <w:sz w:val="30"/>
          <w:szCs w:val="30"/>
          <w:highlight w:val="none"/>
          <w:lang w:val="en-US" w:eastAsia="zh-CN"/>
        </w:rPr>
        <w:t>甲方</w:t>
      </w:r>
      <w:r>
        <w:rPr>
          <w:rStyle w:val="9"/>
          <w:rFonts w:hint="eastAsia" w:ascii="仿宋_GB2312" w:hAnsi="Times New Roman" w:eastAsia="仿宋_GB2312" w:cs="Times New Roman"/>
          <w:b/>
          <w:bCs/>
          <w:i w:val="0"/>
          <w:iCs w:val="0"/>
          <w:caps w:val="0"/>
          <w:color w:val="333333"/>
          <w:spacing w:val="0"/>
          <w:sz w:val="30"/>
          <w:szCs w:val="30"/>
          <w:highlight w:val="none"/>
        </w:rPr>
        <w:t>如不接受调整内容，可</w:t>
      </w:r>
      <w:r>
        <w:rPr>
          <w:rStyle w:val="9"/>
          <w:rFonts w:hint="eastAsia" w:ascii="仿宋_GB2312" w:eastAsia="仿宋_GB2312" w:cs="Times New Roman"/>
          <w:b/>
          <w:bCs/>
          <w:i w:val="0"/>
          <w:iCs w:val="0"/>
          <w:caps w:val="0"/>
          <w:spacing w:val="0"/>
          <w:sz w:val="30"/>
          <w:szCs w:val="30"/>
          <w:highlight w:val="none"/>
          <w:lang w:val="en-US" w:eastAsia="zh-CN"/>
        </w:rPr>
        <w:t>以</w:t>
      </w:r>
      <w:r>
        <w:rPr>
          <w:rStyle w:val="9"/>
          <w:rFonts w:hint="eastAsia" w:ascii="仿宋_GB2312" w:hAnsi="Times New Roman" w:eastAsia="仿宋_GB2312" w:cs="Times New Roman"/>
          <w:b/>
          <w:bCs/>
          <w:i w:val="0"/>
          <w:iCs w:val="0"/>
          <w:caps w:val="0"/>
          <w:color w:val="333333"/>
          <w:spacing w:val="0"/>
          <w:sz w:val="30"/>
          <w:szCs w:val="30"/>
          <w:highlight w:val="none"/>
        </w:rPr>
        <w:t>申请终止业务，否则</w:t>
      </w:r>
      <w:r>
        <w:rPr>
          <w:rStyle w:val="9"/>
          <w:rFonts w:hint="eastAsia" w:ascii="仿宋_GB2312" w:eastAsia="仿宋_GB2312" w:cs="Times New Roman"/>
          <w:b/>
          <w:bCs/>
          <w:i w:val="0"/>
          <w:iCs w:val="0"/>
          <w:caps w:val="0"/>
          <w:spacing w:val="0"/>
          <w:sz w:val="30"/>
          <w:szCs w:val="30"/>
          <w:highlight w:val="none"/>
          <w:lang w:val="en-US" w:eastAsia="zh-CN"/>
        </w:rPr>
        <w:t>默认甲方接受</w:t>
      </w:r>
      <w:r>
        <w:rPr>
          <w:rStyle w:val="9"/>
          <w:rFonts w:hint="eastAsia" w:ascii="仿宋_GB2312" w:hAnsi="Times New Roman" w:eastAsia="仿宋_GB2312" w:cs="Times New Roman"/>
          <w:b/>
          <w:bCs/>
          <w:i w:val="0"/>
          <w:iCs w:val="0"/>
          <w:caps w:val="0"/>
          <w:color w:val="333333"/>
          <w:spacing w:val="0"/>
          <w:sz w:val="30"/>
          <w:szCs w:val="30"/>
          <w:highlight w:val="none"/>
        </w:rPr>
        <w:t>协议</w:t>
      </w:r>
      <w:r>
        <w:rPr>
          <w:rStyle w:val="9"/>
          <w:rFonts w:hint="eastAsia" w:ascii="仿宋_GB2312" w:eastAsia="仿宋_GB2312" w:cs="Times New Roman"/>
          <w:b/>
          <w:bCs/>
          <w:i w:val="0"/>
          <w:iCs w:val="0"/>
          <w:caps w:val="0"/>
          <w:spacing w:val="0"/>
          <w:sz w:val="30"/>
          <w:szCs w:val="30"/>
          <w:highlight w:val="none"/>
          <w:lang w:val="en-US" w:eastAsia="zh-CN"/>
        </w:rPr>
        <w:t>变更</w:t>
      </w:r>
      <w:r>
        <w:rPr>
          <w:rStyle w:val="9"/>
          <w:rFonts w:hint="eastAsia" w:ascii="仿宋_GB2312" w:hAnsi="Times New Roman" w:eastAsia="仿宋_GB2312" w:cs="Times New Roman"/>
          <w:b/>
          <w:bCs/>
          <w:i w:val="0"/>
          <w:iCs w:val="0"/>
          <w:caps w:val="0"/>
          <w:color w:val="333333"/>
          <w:spacing w:val="0"/>
          <w:sz w:val="30"/>
          <w:szCs w:val="30"/>
          <w:highlight w:val="none"/>
        </w:rPr>
        <w:t>。</w:t>
      </w:r>
    </w:p>
    <w:p>
      <w:pPr>
        <w:tabs>
          <w:tab w:val="left" w:pos="1440"/>
        </w:tabs>
        <w:adjustRightInd w:val="0"/>
        <w:snapToGrid w:val="0"/>
        <w:ind w:firstLine="900" w:firstLineChars="300"/>
        <w:textAlignment w:val="baseline"/>
        <w:rPr>
          <w:rFonts w:ascii="仿宋_GB2312" w:eastAsia="仿宋_GB2312"/>
          <w:sz w:val="30"/>
          <w:szCs w:val="30"/>
          <w:highlight w:val="none"/>
        </w:rPr>
      </w:pPr>
    </w:p>
    <w:p>
      <w:pPr>
        <w:widowControl/>
        <w:tabs>
          <w:tab w:val="left" w:pos="1440"/>
        </w:tabs>
        <w:spacing w:before="312" w:beforeLines="100" w:after="312" w:afterLines="100"/>
        <w:jc w:val="left"/>
        <w:rPr>
          <w:rStyle w:val="12"/>
          <w:b/>
          <w:highlight w:val="none"/>
        </w:rPr>
      </w:pPr>
    </w:p>
    <w:tbl>
      <w:tblPr>
        <w:tblStyle w:val="8"/>
        <w:tblW w:w="0" w:type="auto"/>
        <w:tblInd w:w="47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8589" w:type="dxa"/>
            <w:tcBorders>
              <w:top w:val="single" w:color="auto" w:sz="4" w:space="0"/>
              <w:left w:val="single" w:color="auto" w:sz="4" w:space="0"/>
              <w:bottom w:val="single" w:color="auto" w:sz="4" w:space="0"/>
              <w:right w:val="single" w:color="auto" w:sz="4" w:space="0"/>
            </w:tcBorders>
          </w:tcPr>
          <w:p>
            <w:pPr>
              <w:framePr w:hSpace="181" w:wrap="around" w:vAnchor="text" w:hAnchor="text" w:y="1"/>
              <w:widowControl/>
              <w:tabs>
                <w:tab w:val="left" w:pos="1440"/>
              </w:tabs>
              <w:spacing w:before="312" w:beforeLines="100" w:after="312" w:afterLines="100"/>
              <w:jc w:val="left"/>
              <w:rPr>
                <w:rStyle w:val="12"/>
                <w:b/>
                <w:highlight w:val="none"/>
              </w:rPr>
            </w:pPr>
            <w:r>
              <w:rPr>
                <w:rStyle w:val="12"/>
                <w:b/>
                <w:highlight w:val="none"/>
              </w:rPr>
              <w:t>甲方声明：乙方已依法向我方提示了相关条款（特别是</w:t>
            </w:r>
            <w:r>
              <w:rPr>
                <w:rStyle w:val="12"/>
                <w:rFonts w:hint="eastAsia"/>
                <w:b/>
                <w:highlight w:val="none"/>
              </w:rPr>
              <w:t>字体加粗</w:t>
            </w:r>
            <w:r>
              <w:rPr>
                <w:rStyle w:val="12"/>
                <w:b/>
                <w:highlight w:val="none"/>
              </w:rPr>
              <w:t>条款），应我方要求对相关条款的概念、内容及法律效果做了说明，我方已经知悉并理解上述条款。</w:t>
            </w:r>
          </w:p>
        </w:tc>
      </w:tr>
    </w:tbl>
    <w:p>
      <w:pPr>
        <w:widowControl/>
        <w:tabs>
          <w:tab w:val="left" w:pos="1440"/>
        </w:tabs>
        <w:snapToGrid w:val="0"/>
        <w:spacing w:before="100" w:beforeAutospacing="1" w:after="100" w:afterAutospacing="1"/>
        <w:jc w:val="left"/>
        <w:rPr>
          <w:rFonts w:hint="eastAsia" w:ascii="仿宋_GB2312" w:hAnsi="宋体" w:eastAsia="仿宋_GB2312" w:cs="宋体"/>
          <w:kern w:val="0"/>
          <w:sz w:val="30"/>
          <w:szCs w:val="30"/>
          <w:highlight w:val="none"/>
        </w:rPr>
      </w:pPr>
    </w:p>
    <w:p>
      <w:pPr>
        <w:widowControl/>
        <w:tabs>
          <w:tab w:val="left" w:pos="1440"/>
        </w:tabs>
        <w:snapToGrid w:val="0"/>
        <w:spacing w:before="100" w:beforeAutospacing="1" w:after="100" w:afterAutospacing="1"/>
        <w:jc w:val="left"/>
        <w:rPr>
          <w:rFonts w:hint="eastAsia" w:ascii="仿宋_GB2312" w:hAnsi="宋体" w:eastAsia="仿宋_GB2312" w:cs="宋体"/>
          <w:kern w:val="0"/>
          <w:sz w:val="30"/>
          <w:szCs w:val="30"/>
          <w:highlight w:val="none"/>
        </w:rPr>
      </w:pPr>
      <w:r>
        <w:rPr>
          <w:rFonts w:hint="eastAsia" w:ascii="仿宋_GB2312" w:hAnsi="宋体" w:eastAsia="仿宋_GB2312" w:cs="宋体"/>
          <w:kern w:val="0"/>
          <w:sz w:val="30"/>
          <w:szCs w:val="30"/>
          <w:highlight w:val="none"/>
        </w:rPr>
        <w:t xml:space="preserve">甲方：                 </w:t>
      </w:r>
      <w:r>
        <w:rPr>
          <w:rFonts w:hint="eastAsia" w:ascii="仿宋_GB2312" w:hAnsi="宋体" w:eastAsia="仿宋_GB2312" w:cs="宋体"/>
          <w:kern w:val="0"/>
          <w:sz w:val="30"/>
          <w:szCs w:val="30"/>
          <w:highlight w:val="none"/>
          <w:lang w:val="en-US" w:eastAsia="zh-CN"/>
        </w:rPr>
        <w:t xml:space="preserve">          </w:t>
      </w:r>
      <w:r>
        <w:rPr>
          <w:rFonts w:hint="eastAsia" w:ascii="仿宋_GB2312" w:hAnsi="宋体" w:eastAsia="仿宋_GB2312" w:cs="宋体"/>
          <w:kern w:val="0"/>
          <w:sz w:val="30"/>
          <w:szCs w:val="30"/>
          <w:highlight w:val="none"/>
        </w:rPr>
        <w:t xml:space="preserve"> 乙方： </w:t>
      </w:r>
    </w:p>
    <w:p>
      <w:pPr>
        <w:rPr>
          <w:highlight w:val="none"/>
        </w:rPr>
      </w:pPr>
      <w:r>
        <w:rPr>
          <w:rFonts w:hint="eastAsia" w:ascii="仿宋_GB2312" w:hAnsi="宋体" w:eastAsia="仿宋_GB2312" w:cs="宋体"/>
          <w:kern w:val="0"/>
          <w:sz w:val="30"/>
          <w:szCs w:val="30"/>
          <w:highlight w:val="none"/>
        </w:rPr>
        <w:t>签署日：   年  月  日             签署日：   年  月  日</w:t>
      </w:r>
    </w:p>
    <w:sectPr>
      <w:headerReference r:id="rId3" w:type="default"/>
      <w:footerReference r:id="rId4" w:type="default"/>
      <w:footerReference r:id="rId5" w:type="even"/>
      <w:pgSz w:w="11906" w:h="16838"/>
      <w:pgMar w:top="1814" w:right="1418" w:bottom="1985"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5FEF48FF-1F66-4A4E-B942-F0DF8EDFDDCE}"/>
  </w:font>
  <w:font w:name="方正小标宋简体">
    <w:panose1 w:val="02000000000000000000"/>
    <w:charset w:val="86"/>
    <w:family w:val="script"/>
    <w:pitch w:val="default"/>
    <w:sig w:usb0="A00002BF" w:usb1="184F6CFA" w:usb2="00000012" w:usb3="00000000" w:csb0="00040001" w:csb1="00000000"/>
    <w:embedRegular r:id="rId2" w:fontKey="{C1B7490B-A259-4370-BDA1-F6568DC0AB34}"/>
  </w:font>
  <w:font w:name="仿宋">
    <w:panose1 w:val="02010609060101010101"/>
    <w:charset w:val="86"/>
    <w:family w:val="modern"/>
    <w:pitch w:val="default"/>
    <w:sig w:usb0="800002BF" w:usb1="38CF7CFA" w:usb2="00000016" w:usb3="00000000" w:csb0="00040001" w:csb1="00000000"/>
    <w:embedRegular r:id="rId3" w:fontKey="{54CA20E2-5C88-481C-9A38-3C4E3D5C034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ascii="宋体" w:hAnsi="宋体"/>
        <w:sz w:val="24"/>
        <w:szCs w:val="24"/>
      </w:rPr>
    </w:pPr>
    <w:r>
      <w:rPr>
        <w:rFonts w:ascii="宋体" w:hAnsi="宋体"/>
        <w:kern w:val="0"/>
        <w:sz w:val="24"/>
        <w:szCs w:val="24"/>
      </w:rPr>
      <w:t xml:space="preserve">- </w:t>
    </w:r>
    <w:r>
      <w:rPr>
        <w:rFonts w:ascii="宋体" w:hAnsi="宋体"/>
        <w:kern w:val="0"/>
        <w:sz w:val="24"/>
        <w:szCs w:val="24"/>
      </w:rPr>
      <w:fldChar w:fldCharType="begin"/>
    </w:r>
    <w:r>
      <w:rPr>
        <w:rFonts w:ascii="宋体" w:hAnsi="宋体"/>
        <w:kern w:val="0"/>
        <w:sz w:val="24"/>
        <w:szCs w:val="24"/>
      </w:rPr>
      <w:instrText xml:space="preserve"> PAGE </w:instrText>
    </w:r>
    <w:r>
      <w:rPr>
        <w:rFonts w:ascii="宋体" w:hAnsi="宋体"/>
        <w:kern w:val="0"/>
        <w:sz w:val="24"/>
        <w:szCs w:val="24"/>
      </w:rPr>
      <w:fldChar w:fldCharType="separate"/>
    </w:r>
    <w:r>
      <w:rPr>
        <w:rFonts w:ascii="宋体" w:hAnsi="宋体"/>
        <w:kern w:val="0"/>
        <w:sz w:val="24"/>
        <w:szCs w:val="24"/>
      </w:rPr>
      <w:t>1</w:t>
    </w:r>
    <w:r>
      <w:rPr>
        <w:rFonts w:ascii="宋体" w:hAnsi="宋体"/>
        <w:kern w:val="0"/>
        <w:sz w:val="24"/>
        <w:szCs w:val="24"/>
      </w:rPr>
      <w:fldChar w:fldCharType="end"/>
    </w:r>
    <w:r>
      <w:rPr>
        <w:rFonts w:ascii="宋体" w:hAnsi="宋体"/>
        <w:kern w:val="0"/>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sz w:val="24"/>
        <w:szCs w:val="24"/>
      </w:rPr>
    </w:pPr>
    <w:r>
      <w:rPr>
        <w:rFonts w:ascii="宋体" w:hAnsi="宋体"/>
        <w:kern w:val="0"/>
        <w:sz w:val="24"/>
        <w:szCs w:val="24"/>
      </w:rPr>
      <w:t xml:space="preserve">- </w:t>
    </w:r>
    <w:r>
      <w:rPr>
        <w:rFonts w:ascii="宋体" w:hAnsi="宋体"/>
        <w:kern w:val="0"/>
        <w:sz w:val="24"/>
        <w:szCs w:val="24"/>
      </w:rPr>
      <w:fldChar w:fldCharType="begin"/>
    </w:r>
    <w:r>
      <w:rPr>
        <w:rFonts w:ascii="宋体" w:hAnsi="宋体"/>
        <w:kern w:val="0"/>
        <w:sz w:val="24"/>
        <w:szCs w:val="24"/>
      </w:rPr>
      <w:instrText xml:space="preserve"> PAGE </w:instrText>
    </w:r>
    <w:r>
      <w:rPr>
        <w:rFonts w:ascii="宋体" w:hAnsi="宋体"/>
        <w:kern w:val="0"/>
        <w:sz w:val="24"/>
        <w:szCs w:val="24"/>
      </w:rPr>
      <w:fldChar w:fldCharType="separate"/>
    </w:r>
    <w:r>
      <w:rPr>
        <w:rFonts w:ascii="宋体" w:hAnsi="宋体"/>
        <w:kern w:val="0"/>
        <w:sz w:val="24"/>
        <w:szCs w:val="24"/>
      </w:rPr>
      <w:t>2</w:t>
    </w:r>
    <w:r>
      <w:rPr>
        <w:rFonts w:ascii="宋体" w:hAnsi="宋体"/>
        <w:kern w:val="0"/>
        <w:sz w:val="24"/>
        <w:szCs w:val="24"/>
      </w:rPr>
      <w:fldChar w:fldCharType="end"/>
    </w:r>
    <w:r>
      <w:rPr>
        <w:rFonts w:ascii="宋体" w:hAnsi="宋体"/>
        <w:kern w:val="0"/>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版本号：2025</w:t>
    </w:r>
    <w:r>
      <w:rPr>
        <w:rFonts w:hint="eastAsia"/>
        <w:lang w:val="en-US" w:eastAsia="zh-CN"/>
      </w:rPr>
      <w:t>10</w:t>
    </w:r>
    <w:r>
      <w:rPr>
        <w:rFonts w:hint="eastAsia"/>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B21C85"/>
    <w:rsid w:val="00094769"/>
    <w:rsid w:val="0083267F"/>
    <w:rsid w:val="009873F9"/>
    <w:rsid w:val="00C21E6C"/>
    <w:rsid w:val="00F729D9"/>
    <w:rsid w:val="032E12F4"/>
    <w:rsid w:val="03580109"/>
    <w:rsid w:val="0A35797C"/>
    <w:rsid w:val="0BCC37BA"/>
    <w:rsid w:val="0E4E5304"/>
    <w:rsid w:val="0F587951"/>
    <w:rsid w:val="11FD21AB"/>
    <w:rsid w:val="12595F33"/>
    <w:rsid w:val="12F43868"/>
    <w:rsid w:val="148646B5"/>
    <w:rsid w:val="17244A82"/>
    <w:rsid w:val="17691349"/>
    <w:rsid w:val="1DB65DD3"/>
    <w:rsid w:val="1E80712B"/>
    <w:rsid w:val="1EBE5806"/>
    <w:rsid w:val="2189265A"/>
    <w:rsid w:val="26B134B5"/>
    <w:rsid w:val="270F25D0"/>
    <w:rsid w:val="27B841B7"/>
    <w:rsid w:val="289F3D45"/>
    <w:rsid w:val="2B501979"/>
    <w:rsid w:val="2C165E93"/>
    <w:rsid w:val="2C410D2B"/>
    <w:rsid w:val="2E345BD9"/>
    <w:rsid w:val="2F4B649E"/>
    <w:rsid w:val="31CB7A73"/>
    <w:rsid w:val="324765AF"/>
    <w:rsid w:val="33171D0F"/>
    <w:rsid w:val="334700BB"/>
    <w:rsid w:val="334E659A"/>
    <w:rsid w:val="34821E84"/>
    <w:rsid w:val="34B21C85"/>
    <w:rsid w:val="369941FC"/>
    <w:rsid w:val="36E50D21"/>
    <w:rsid w:val="372E0EC4"/>
    <w:rsid w:val="38FB7A09"/>
    <w:rsid w:val="39401BFB"/>
    <w:rsid w:val="394C3C2B"/>
    <w:rsid w:val="39CD587C"/>
    <w:rsid w:val="3B373410"/>
    <w:rsid w:val="3E980FA2"/>
    <w:rsid w:val="3EE75EF6"/>
    <w:rsid w:val="407813CE"/>
    <w:rsid w:val="418849EE"/>
    <w:rsid w:val="456C4A27"/>
    <w:rsid w:val="48597AF7"/>
    <w:rsid w:val="48E42A44"/>
    <w:rsid w:val="4A373128"/>
    <w:rsid w:val="4AB12F1B"/>
    <w:rsid w:val="4D0645D4"/>
    <w:rsid w:val="4E0660FD"/>
    <w:rsid w:val="4EA006C4"/>
    <w:rsid w:val="4EAB34DA"/>
    <w:rsid w:val="4F4337B1"/>
    <w:rsid w:val="50F92314"/>
    <w:rsid w:val="519442E2"/>
    <w:rsid w:val="52905B37"/>
    <w:rsid w:val="5332644A"/>
    <w:rsid w:val="534D60B9"/>
    <w:rsid w:val="544D5BE8"/>
    <w:rsid w:val="559F2159"/>
    <w:rsid w:val="56806859"/>
    <w:rsid w:val="56907A2B"/>
    <w:rsid w:val="57D26776"/>
    <w:rsid w:val="58594834"/>
    <w:rsid w:val="58894CCC"/>
    <w:rsid w:val="5F1C5D3D"/>
    <w:rsid w:val="64DC0905"/>
    <w:rsid w:val="65DE05F9"/>
    <w:rsid w:val="667E3A0B"/>
    <w:rsid w:val="67EC2E8C"/>
    <w:rsid w:val="6A230B6F"/>
    <w:rsid w:val="6B5A588F"/>
    <w:rsid w:val="6CB322FE"/>
    <w:rsid w:val="6DA86A73"/>
    <w:rsid w:val="7243340D"/>
    <w:rsid w:val="72F04351"/>
    <w:rsid w:val="730040BD"/>
    <w:rsid w:val="76761318"/>
    <w:rsid w:val="768B23FF"/>
    <w:rsid w:val="782F4A80"/>
    <w:rsid w:val="7A302B89"/>
    <w:rsid w:val="7C796E69"/>
    <w:rsid w:val="7DFF6B34"/>
    <w:rsid w:val="7F565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2"/>
    <w:basedOn w:val="1"/>
    <w:qFormat/>
    <w:uiPriority w:val="0"/>
    <w:pPr>
      <w:spacing w:line="500" w:lineRule="exact"/>
      <w:ind w:firstLine="560" w:firstLineChars="200"/>
    </w:pPr>
    <w:rPr>
      <w:rFonts w:ascii="仿宋_GB2312" w:eastAsia="仿宋_GB2312"/>
      <w:sz w:val="28"/>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Emphasis"/>
    <w:basedOn w:val="9"/>
    <w:qFormat/>
    <w:uiPriority w:val="0"/>
    <w:rPr>
      <w:i/>
    </w:rPr>
  </w:style>
  <w:style w:type="character" w:customStyle="1" w:styleId="12">
    <w:name w:val="正文 CharProp Char"/>
    <w:qFormat/>
    <w:uiPriority w:val="0"/>
    <w:rPr>
      <w:kern w:val="2"/>
      <w:sz w:val="21"/>
      <w:szCs w:val="24"/>
      <w:lang w:val="en-US" w:eastAsia="zh-CN"/>
    </w:rPr>
  </w:style>
  <w:style w:type="paragraph" w:customStyle="1" w:styleId="1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5045</Words>
  <Characters>5045</Characters>
  <Lines>34</Lines>
  <Paragraphs>9</Paragraphs>
  <TotalTime>67</TotalTime>
  <ScaleCrop>false</ScaleCrop>
  <LinksUpToDate>false</LinksUpToDate>
  <CharactersWithSpaces>5234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2025-07-02T08:40:00Z</dcterms:created>
  <dc:creator>吴盈莹</dc:creator>
  <cp:lastModifiedBy>陈丹</cp:lastModifiedBy>
  <dcterms:modified xsi:type="dcterms:W3CDTF">2026-04-08T02:36:19Z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3F3F7567220D47E696F6907CCED9A8C4</vt:lpwstr>
  </property>
  <property fmtid="{D5CDD505-2E9C-101B-9397-08002B2CF9AE}" pid="4" name="KSOTemplateDocerSaveRecord">
    <vt:lpwstr>eyJoZGlkIjoiMDljYzUzMWQ4OWI0YzBkYjYzMDRhZTY5ZjZkYmFmYTgiLCJ1c2VySWQiOiIzNTU4MTUyMDgifQ==</vt:lpwstr>
  </property>
</Properties>
</file>