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版本号：CF202604</w:t>
      </w:r>
    </w:p>
    <w:p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关于</w:t>
      </w:r>
      <w:r>
        <w:rPr>
          <w:rFonts w:hint="eastAsia"/>
          <w:sz w:val="28"/>
          <w:szCs w:val="28"/>
          <w:lang w:val="en-US" w:eastAsia="zh-CN"/>
        </w:rPr>
        <w:t>保险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客户</w:t>
      </w:r>
      <w:r>
        <w:rPr>
          <w:rFonts w:hint="default"/>
          <w:sz w:val="28"/>
          <w:szCs w:val="28"/>
        </w:rPr>
        <w:t>个人信息、投保交易信息和交易安全</w:t>
      </w:r>
    </w:p>
    <w:p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</w:rPr>
        <w:t>保障措施的公示</w:t>
      </w:r>
    </w:p>
    <w:p>
      <w:pPr>
        <w:spacing w:before="157" w:beforeLines="50"/>
        <w:ind w:firstLine="420" w:firstLineChars="200"/>
      </w:pPr>
      <w:r>
        <w:rPr>
          <w:rFonts w:hint="eastAsia"/>
        </w:rPr>
        <w:t>为保障您的合法权益，</w:t>
      </w:r>
      <w:r>
        <w:rPr>
          <w:rFonts w:hint="eastAsia"/>
          <w:lang w:val="en-US" w:eastAsia="zh-CN"/>
        </w:rPr>
        <w:t>浙江泰隆商业银行（以下简称“本行”或“我行”）</w:t>
      </w:r>
      <w:r>
        <w:rPr>
          <w:rFonts w:hint="eastAsia"/>
        </w:rPr>
        <w:t>郑重承诺，在您通过本</w:t>
      </w:r>
      <w:r>
        <w:rPr>
          <w:rFonts w:hint="eastAsia"/>
          <w:lang w:val="en-US" w:eastAsia="zh-CN"/>
        </w:rPr>
        <w:t>行渠道</w:t>
      </w:r>
      <w:r>
        <w:rPr>
          <w:rFonts w:hint="eastAsia"/>
        </w:rPr>
        <w:t>进行保险投保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退保</w:t>
      </w:r>
      <w:r>
        <w:rPr>
          <w:rFonts w:hint="eastAsia"/>
        </w:rPr>
        <w:t>等操作时，我们将严格采取以下措施，确保您的个人信息、投保交易信息及交易安全得到充分保护：</w:t>
      </w:r>
    </w:p>
    <w:p>
      <w:pPr>
        <w:ind w:firstLine="422" w:firstLineChars="200"/>
        <w:rPr>
          <w:b/>
          <w:bCs/>
        </w:rPr>
      </w:pPr>
      <w:r>
        <w:rPr>
          <w:rFonts w:hint="default"/>
          <w:b/>
          <w:bCs/>
        </w:rPr>
        <w:t>一、个人信息保护措施</w:t>
      </w:r>
    </w:p>
    <w:p>
      <w:pPr>
        <w:ind w:firstLine="420" w:firstLineChars="200"/>
      </w:pPr>
      <w:r>
        <w:rPr>
          <w:rFonts w:hint="default"/>
        </w:rPr>
        <w:t>信息收集规范：我</w:t>
      </w:r>
      <w:r>
        <w:rPr>
          <w:rFonts w:hint="eastAsia"/>
          <w:lang w:val="en-US" w:eastAsia="zh-CN"/>
        </w:rPr>
        <w:t>行</w:t>
      </w:r>
      <w:r>
        <w:rPr>
          <w:rFonts w:hint="default"/>
        </w:rPr>
        <w:t>仅收集与保险业务直接相关的必要信息，并明确告知信息用途、存储方式及使用范围。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信息安全存储：我</w:t>
      </w:r>
      <w:r>
        <w:rPr>
          <w:rFonts w:hint="eastAsia"/>
          <w:lang w:val="en-US" w:eastAsia="zh-CN"/>
        </w:rPr>
        <w:t>行</w:t>
      </w:r>
      <w:r>
        <w:rPr>
          <w:rFonts w:hint="eastAsia"/>
        </w:rPr>
        <w:t>对保险相关的交易信息进行安全存储，并设置严格的访问权限，防止未经授权的访问、泄露或篡改</w:t>
      </w:r>
      <w:r>
        <w:rPr>
          <w:rFonts w:hint="eastAsia"/>
          <w:lang w:eastAsia="zh-CN"/>
        </w:rPr>
        <w:t>。</w:t>
      </w:r>
    </w:p>
    <w:p>
      <w:pPr>
        <w:ind w:firstLine="420" w:firstLineChars="200"/>
      </w:pPr>
      <w:r>
        <w:rPr>
          <w:rFonts w:hint="default"/>
        </w:rPr>
        <w:t>信息使用限制：未经您明确授权，我们不会向任何第三方提供您的个人信息，法律法规另有规定或为履行保险合同必需的除外。</w:t>
      </w:r>
    </w:p>
    <w:p>
      <w:pPr>
        <w:ind w:firstLine="420" w:firstLineChars="200"/>
      </w:pPr>
      <w:r>
        <w:rPr>
          <w:rFonts w:hint="default"/>
        </w:rPr>
        <w:t>信息安全审计：定期进行信息安全风险评估和审计，及时修复系统漏洞，提升防护能力。</w:t>
      </w:r>
    </w:p>
    <w:p>
      <w:pPr>
        <w:ind w:firstLine="422" w:firstLineChars="200"/>
        <w:rPr>
          <w:b/>
          <w:bCs/>
        </w:rPr>
      </w:pPr>
      <w:r>
        <w:rPr>
          <w:rFonts w:hint="default"/>
          <w:b/>
          <w:bCs/>
        </w:rPr>
        <w:t>二、投保交易信息保护措施</w:t>
      </w:r>
    </w:p>
    <w:p>
      <w:pPr>
        <w:ind w:firstLine="420" w:firstLineChars="200"/>
      </w:pPr>
      <w:r>
        <w:rPr>
          <w:rFonts w:hint="eastAsia"/>
        </w:rPr>
        <w:t>交易全程加密：投保交易过程中，所有数据传输均采用加密协议，确保信息在传输中的安全性。</w:t>
      </w:r>
    </w:p>
    <w:p>
      <w:pPr>
        <w:ind w:firstLine="420" w:firstLineChars="200"/>
      </w:pPr>
      <w:r>
        <w:rPr>
          <w:rFonts w:hint="default"/>
        </w:rPr>
        <w:t>交易信息完整性：通过技术手段保障交易信息的完整性，防止在传输和存储过程中被篡改。</w:t>
      </w:r>
    </w:p>
    <w:p>
      <w:pPr>
        <w:ind w:firstLine="420" w:firstLineChars="200"/>
      </w:pPr>
      <w:r>
        <w:rPr>
          <w:rFonts w:hint="eastAsia"/>
        </w:rPr>
        <w:t>交易记录可追溯：</w:t>
      </w:r>
      <w:r>
        <w:rPr>
          <w:rFonts w:hint="eastAsia"/>
          <w:lang w:val="en-US" w:eastAsia="zh-CN"/>
        </w:rPr>
        <w:t>在线投保的，</w:t>
      </w:r>
      <w:r>
        <w:rPr>
          <w:rFonts w:hint="eastAsia"/>
        </w:rPr>
        <w:t>所有投保关键交易记录均会安全保存，且具备不可篡改的特性。</w:t>
      </w:r>
    </w:p>
    <w:p>
      <w:pPr>
        <w:ind w:firstLine="420" w:firstLineChars="200"/>
      </w:pPr>
      <w:r>
        <w:rPr>
          <w:rFonts w:hint="default"/>
        </w:rPr>
        <w:t>支付安全：与合作机构采用安全支付通道，不</w:t>
      </w:r>
      <w:r>
        <w:rPr>
          <w:rFonts w:hint="eastAsia"/>
          <w:lang w:val="en-US" w:eastAsia="zh-CN"/>
        </w:rPr>
        <w:t>会泄露</w:t>
      </w:r>
      <w:r>
        <w:rPr>
          <w:rFonts w:hint="default"/>
        </w:rPr>
        <w:t>您的银行卡密码、CVN2等敏感支付信息。</w:t>
      </w:r>
    </w:p>
    <w:p>
      <w:pPr>
        <w:ind w:firstLine="422" w:firstLineChars="200"/>
        <w:rPr>
          <w:b/>
          <w:bCs/>
        </w:rPr>
      </w:pPr>
      <w:r>
        <w:rPr>
          <w:rFonts w:hint="default"/>
          <w:b/>
          <w:bCs/>
        </w:rPr>
        <w:t>三、交易安全保障措施</w:t>
      </w:r>
    </w:p>
    <w:p>
      <w:pPr>
        <w:ind w:firstLine="420" w:firstLineChars="200"/>
      </w:pPr>
      <w:r>
        <w:rPr>
          <w:rFonts w:hint="default"/>
        </w:rPr>
        <w:t>身份验证机制：在关键交易环节（如投保、支付、退保等）采用多重身份验证（如短信验证码、生物识别等），确保交易主体真实性。</w:t>
      </w:r>
    </w:p>
    <w:p>
      <w:pPr>
        <w:ind w:firstLine="420" w:firstLineChars="200"/>
      </w:pPr>
      <w:r>
        <w:rPr>
          <w:rFonts w:hint="default"/>
        </w:rPr>
        <w:t>风险监控系统：建立7×24小时实时交易监控系统，对异常交易行为进行预警和干预，防范欺诈风险。</w:t>
      </w:r>
    </w:p>
    <w:p>
      <w:pPr>
        <w:ind w:firstLine="420" w:firstLineChars="200"/>
      </w:pPr>
      <w:r>
        <w:rPr>
          <w:rFonts w:hint="default"/>
        </w:rPr>
        <w:t>系统安全防护：部署防火墙、入侵检测、防病毒等安全系统，定期进行安全渗透测试，保障平台系统稳定运行。</w:t>
      </w:r>
    </w:p>
    <w:p>
      <w:pPr>
        <w:ind w:firstLine="420" w:firstLineChars="200"/>
      </w:pPr>
      <w:r>
        <w:rPr>
          <w:rFonts w:hint="default"/>
        </w:rPr>
        <w:t>应急响应机制：制定信息安全事件应急预案，一旦发生安全事件，将立即启动应急程序。</w:t>
      </w:r>
    </w:p>
    <w:p>
      <w:pPr>
        <w:ind w:firstLine="422" w:firstLineChars="200"/>
        <w:rPr>
          <w:b/>
          <w:bCs/>
        </w:rPr>
      </w:pPr>
      <w:r>
        <w:rPr>
          <w:rFonts w:hint="default"/>
          <w:b/>
          <w:bCs/>
        </w:rPr>
        <w:t>四、联系方式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default"/>
        </w:rPr>
        <w:t>投诉与咨询：如您发现信息泄露、交易异常等情况，或对本</w:t>
      </w:r>
      <w:r>
        <w:rPr>
          <w:rFonts w:hint="eastAsia"/>
          <w:lang w:val="en-US" w:eastAsia="zh-CN"/>
        </w:rPr>
        <w:t>行</w:t>
      </w:r>
      <w:r>
        <w:rPr>
          <w:rFonts w:hint="default"/>
        </w:rPr>
        <w:t>的安全措施有疑问，请及时联系我们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default"/>
        </w:rPr>
        <w:t>客服电话：</w:t>
      </w:r>
      <w:r>
        <w:rPr>
          <w:rFonts w:hint="eastAsia"/>
          <w:lang w:val="en-US" w:eastAsia="zh-CN"/>
        </w:rPr>
        <w:t>95347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我们将持续完善安全技术与管理措施，严格遵守法律法规，切实保障您的信息安全与交易安全。感谢您的信任与支持！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70FD"/>
    <w:rsid w:val="10801075"/>
    <w:rsid w:val="10D21BF2"/>
    <w:rsid w:val="10FB4AD1"/>
    <w:rsid w:val="136D6888"/>
    <w:rsid w:val="1517512B"/>
    <w:rsid w:val="17A5548C"/>
    <w:rsid w:val="1A4D5724"/>
    <w:rsid w:val="22374C2F"/>
    <w:rsid w:val="37B317F2"/>
    <w:rsid w:val="42876454"/>
    <w:rsid w:val="4EC572E5"/>
    <w:rsid w:val="4F8D76F5"/>
    <w:rsid w:val="64195073"/>
    <w:rsid w:val="6DF900CC"/>
    <w:rsid w:val="70DF532C"/>
    <w:rsid w:val="7615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923</Characters>
  <Lines>0</Lines>
  <Paragraphs>0</Paragraphs>
  <TotalTime>181</TotalTime>
  <ScaleCrop>false</ScaleCrop>
  <LinksUpToDate>false</LinksUpToDate>
  <CharactersWithSpaces>923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2025-12-12T07:41:00Z</dcterms:created>
  <dc:creator>ZLY</dc:creator>
  <cp:lastModifiedBy>蒋蓓蓓</cp:lastModifiedBy>
  <dcterms:modified xsi:type="dcterms:W3CDTF">2026-03-31T09:29:14Z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eyJoZGlkIjoiMWJmYmVhMGQ2YWQwOTc0ZDFkYmVkZTE0NzFkNThlYzIiLCJ1c2VySWQiOiIxMjYwMzY5ODE4In0=</vt:lpwstr>
  </property>
  <property fmtid="{D5CDD505-2E9C-101B-9397-08002B2CF9AE}" pid="4" name="ICV">
    <vt:lpwstr>81554BE2922E413E8171B9971403CC5C</vt:lpwstr>
  </property>
</Properties>
</file>