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Cs/>
          <w:sz w:val="32"/>
          <w:szCs w:val="32"/>
          <w:highlight w:val="none"/>
          <w:lang w:val="en-US" w:eastAsia="zh-CN"/>
        </w:rPr>
        <w:t>附件1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浙江泰隆商业银行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信用卡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业务收费标准（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202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年修订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）</w:t>
      </w:r>
    </w:p>
    <w:p>
      <w:pPr>
        <w:spacing w:line="60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</w:pPr>
    </w:p>
    <w:tbl>
      <w:tblPr>
        <w:tblStyle w:val="2"/>
        <w:tblW w:w="10930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6"/>
        <w:gridCol w:w="2054"/>
        <w:gridCol w:w="3603"/>
        <w:gridCol w:w="2529"/>
        <w:gridCol w:w="1911"/>
        <w:gridCol w:w="35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tblHeader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服务项目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  <w:t>服务价格标准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服务内容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优惠政策</w:t>
            </w:r>
          </w:p>
        </w:tc>
        <w:tc>
          <w:tcPr>
            <w:tcW w:w="3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20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银联贷记卡年费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普通卡主卡60元/卡/年，附属卡30元/卡/年，发卡首年免年费。</w:t>
            </w:r>
          </w:p>
        </w:tc>
        <w:tc>
          <w:tcPr>
            <w:tcW w:w="2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指持卡人向发卡机构按年支付的费用。</w:t>
            </w:r>
          </w:p>
        </w:tc>
        <w:tc>
          <w:tcPr>
            <w:tcW w:w="1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发卡之日起每12个月内刷卡消费及预借现金交易(含转账转出)次数，金卡及白金卡累计达到3次，钻石卡累计达到2次，免次年年费。东航联名信用卡年费可用80000泰隆银行综合积分兑换。</w:t>
            </w:r>
          </w:p>
        </w:tc>
        <w:tc>
          <w:tcPr>
            <w:tcW w:w="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适用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全行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2054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金卡主卡60元/卡/年，附属卡30元/卡/年，发卡首年免年费。</w:t>
            </w:r>
          </w:p>
        </w:tc>
        <w:tc>
          <w:tcPr>
            <w:tcW w:w="2529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4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白金卡主卡120元/卡/年，附属卡60元/卡/年，发卡首年免年费。</w:t>
            </w:r>
          </w:p>
        </w:tc>
        <w:tc>
          <w:tcPr>
            <w:tcW w:w="252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钻石卡主卡200元/卡/年，附属卡100元/卡/年，发卡首年免年费。</w:t>
            </w:r>
          </w:p>
        </w:tc>
        <w:tc>
          <w:tcPr>
            <w:tcW w:w="252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9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微时贷卡120元/卡/年，不设附属卡，发卡首年免年费，首年成功申请分期交易，即可免次年年费，以此类推。</w:t>
            </w:r>
          </w:p>
        </w:tc>
        <w:tc>
          <w:tcPr>
            <w:tcW w:w="252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东航联名信用卡1200元/年/卡，不设附属卡。</w:t>
            </w:r>
          </w:p>
        </w:tc>
        <w:tc>
          <w:tcPr>
            <w:tcW w:w="2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银联贷记卡违约金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最高按最低还款额未还部分的2%计付违约金，且每笔最低5元。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根据人民银行有关规定，如果在到期还款日实际还款额低于最低还款额，银行对于未能按期偿还的最低还款额部分收取的费用。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3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银联贷记卡透支利率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最高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日利率0.5‰（采用单利方式计算年利率为18.25%，按365天计算）。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指贷记卡透支资金需计息的日利率和年利率（按365天计算）。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4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银联贷记卡预借现金费用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最高按照预借现金金额的0.3%计收，且每笔最低2元，最高100元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持卡人预借现金(含转账转出)时按交易金额收取的费用。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5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小额信用卡年费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主卡100元/卡/年，附属卡50元/卡/年，发卡首年免年费。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指持卡人向发卡机构按年支付的费用。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发卡之日起每12个月内刷卡消费及预借现金交易（含转账转出）累计达到5次，免次年年费。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6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小额信用卡违约金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最高按到期还款额未还部分的5%计付违约金，且每笔最低10元。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根据人民银行有关规定，如果在到期还款日实际还款额低于最低还款额，银行对于未能按期偿还的最低还款额部分将收取的违约金。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7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小额信用卡透支利率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日利率0.5‰（采用单利方式计算年利率为18.25%，按365天计算）。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指小额信用卡透支资金需计息的日利率和年利率（按365天计算）。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8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小额信用卡预借现金费用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最高按照预借现金金额的0.3%计收，且每笔最低2元，最高100元。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持卡人预借现金(含转账转出)时按交易金额收取的费用。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9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易融卡年费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主卡120元/卡/年，附属卡60元/卡/年，发卡首年免年费。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指持卡人向发卡机构按年支付的费用。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发卡之日起每12个月内刷卡消费及预借现金交易（含转账转出）累计达5次，免次年年费。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10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易融卡违约金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最高按到期还款额未还部分的5%计付违约金，且每笔最低10元。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根据人民银行有关规定，如果在到期还款日实际还款额低于最低还款额，银行对于未能按期偿还的最低还款额部分将收取的违约金。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6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11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易融卡透支利率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日利率0.5‰（采用单利方式计算年利率为18.25%，按365天计算）。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指小额信用卡透支资金需计息的日利率和年利率（按365天计算）。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12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易融卡预借现金费用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最高按照预借现金金额的0.3%计收，且每笔最低2元，最高100元。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持卡人预借现金(含转账转出)时按交易金额收取的费用。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4" w:hRule="atLeast"/>
          <w:jc w:val="center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13</w:t>
            </w:r>
          </w:p>
        </w:tc>
        <w:tc>
          <w:tcPr>
            <w:tcW w:w="20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VISA信用卡年费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金卡主卡60元/卡/年，附属卡30元/卡/年，发卡首年免年费。</w:t>
            </w:r>
          </w:p>
        </w:tc>
        <w:tc>
          <w:tcPr>
            <w:tcW w:w="25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指持卡人向发卡机构按年支付的费用。</w:t>
            </w:r>
          </w:p>
        </w:tc>
        <w:tc>
          <w:tcPr>
            <w:tcW w:w="19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发卡之日起每12个月内刷卡及预借现金交易（含转账转出）累计达到5次免次年年费。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白金卡主卡120元/卡/年，附属卡60元/卡/年，发卡首年免年费。</w:t>
            </w:r>
          </w:p>
        </w:tc>
        <w:tc>
          <w:tcPr>
            <w:tcW w:w="252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47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0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商务卡主卡：</w:t>
            </w:r>
          </w:p>
          <w:tbl>
            <w:tblPr>
              <w:tblStyle w:val="3"/>
              <w:tblW w:w="5000" w:type="pct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72"/>
              <w:gridCol w:w="159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授信额度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年费</w:t>
                  </w:r>
                  <w:r>
                    <w:rPr>
                      <w:rFonts w:hint="eastAsia"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  <w:t>/年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额度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  <w:t>≤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1元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default" w:ascii="宋体" w:hAnsi="宋体" w:eastAsia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val="en-US" w:eastAsia="zh-CN" w:bidi="ar"/>
                    </w:rPr>
                    <w:t>60元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1元＜额度＜3万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1200元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3万≤额度＜5万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2000元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5万≤额度＜10万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4000元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10万≤额度＜20万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8000元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20万≤额度＜30万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12000元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30万≤额度＜50万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20000元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767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50万≤额度≤100万</w:t>
                  </w:r>
                </w:p>
              </w:tc>
              <w:tc>
                <w:tcPr>
                  <w:tcW w:w="2232" w:type="pct"/>
                  <w:vAlign w:val="center"/>
                </w:tcPr>
                <w:p>
                  <w:pPr>
                    <w:widowControl/>
                    <w:spacing w:line="240" w:lineRule="atLeast"/>
                    <w:jc w:val="center"/>
                    <w:textAlignment w:val="center"/>
                    <w:rPr>
                      <w:rFonts w:hint="eastAsia" w:ascii="宋体" w:hAnsi="宋体" w:cs="宋体"/>
                      <w:color w:val="auto"/>
                      <w:kern w:val="0"/>
                      <w:szCs w:val="21"/>
                      <w:highlight w:val="none"/>
                      <w:vertAlign w:val="baseline"/>
                      <w:lang w:val="en-US" w:eastAsia="zh-CN" w:bidi="ar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  <w:highlight w:val="none"/>
                      <w:lang w:bidi="ar"/>
                    </w:rPr>
                    <w:t>40000元</w:t>
                  </w:r>
                </w:p>
              </w:tc>
            </w:tr>
          </w:tbl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5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14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VISA信用卡违约金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最高按最低还款额未还部分的2%计付违约金，且每笔最低5元。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根据人民银行有关规定，如果在到期还款日实际还款额低于最低还款额，银行对于未能按期偿还的最低还款额部分将收取的违约金。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15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VISA信用卡透支利率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最高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日利率0.5‰（采用单利方式计算年利率为18.25%，按365天计算）。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指VISA卡透支资金需计息的日利率和年利率（按365天计算）。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16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VISA信用卡预借现金费用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最高按照预借现金金额的0.5%计收，且每笔最低2元，最高200元。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持卡人预借现金(含转账转出)时按透支交易金额收取的费用。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20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VISA信用卡交易手续费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金卡、白金卡：免费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/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205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商务卡：5元/笔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为客户提供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电子卡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功能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快速发卡费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40元/卡。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为满足申请人的紧急用卡需求（当天审批通过，当天领卡）所收取的费用。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免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收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，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优惠至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  <w:t>2023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年12月31日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4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换卡费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普通：10元/张；加急：20元/张。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指持卡人因卡片损坏等原因申请换卡所产生的人工费用。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免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收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，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优惠至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  <w:t>2023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年12月31日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6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信用卡分期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利率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每期支付的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利息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为分期总金额*每期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利率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（最高为0.85%，采用单利方式计算年化利率为18.32%，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具体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利率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以实际办理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时</w:t>
            </w:r>
            <w:r>
              <w:rPr>
                <w:rFonts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为准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）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  <w:t>(2023年6月1日起执行)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指信用卡持卡人向我行申请分期还款所产生的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eastAsia="zh-CN" w:bidi="ar"/>
              </w:rPr>
              <w:t>利息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86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信用卡分期提前还款违约金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最高按剩余未还分期金额的3%计付违约金。</w:t>
            </w:r>
          </w:p>
          <w:p>
            <w:pPr>
              <w:widowControl/>
              <w:spacing w:line="240" w:lineRule="auto"/>
              <w:jc w:val="left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val="en-US" w:eastAsia="zh-CN" w:bidi="ar"/>
              </w:rPr>
              <w:t>(2023年6月1日起执行)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  <w:t>指信用卡持卡人提前偿还分期还款额时产生的费用。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2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泰隆心想印贷记卡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新办卡费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88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元/卡</w:t>
            </w: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为满足申请人用卡需求所收取的费用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免收，优惠至2023年12月31日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泰隆心想印贷记卡</w:t>
            </w:r>
          </w:p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ascii="宋体" w:hAnsi="宋体" w:cs="宋体"/>
                <w:color w:val="auto"/>
                <w:szCs w:val="21"/>
                <w:highlight w:val="none"/>
              </w:rPr>
              <w:t>换卡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88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元/卡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指持卡人因卡片损坏等原因申请换卡所产生的人工费用。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信用卡卡面定制新办卡费</w:t>
            </w:r>
          </w:p>
        </w:tc>
        <w:tc>
          <w:tcPr>
            <w:tcW w:w="36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元/卡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  <w:tc>
          <w:tcPr>
            <w:tcW w:w="25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为满足申请人用卡需求所收取的费用。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信用卡卡面定制换卡费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66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元/卡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指持卡人因卡片损坏等原因申请换卡所产生的人工费用。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信用卡卡号定制费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最高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8888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/卡（根据不同的卡号收取费用的标准不同，具体费用以实际办理时为准）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为满足申请人选择特殊卡号办卡需求所收取的费用。</w:t>
            </w: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泰隆百年好合卡新办卡费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99元/卡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6" w:hRule="atLeast"/>
          <w:jc w:val="center"/>
        </w:trPr>
        <w:tc>
          <w:tcPr>
            <w:tcW w:w="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2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泰隆百年好合卡换卡费</w:t>
            </w:r>
          </w:p>
        </w:tc>
        <w:tc>
          <w:tcPr>
            <w:tcW w:w="3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</w:rPr>
              <w:t>99元/卡</w:t>
            </w:r>
          </w:p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 w:bidi="ar"/>
              </w:rPr>
              <w:t>(2024年6月1日起执行)</w:t>
            </w:r>
          </w:p>
        </w:tc>
        <w:tc>
          <w:tcPr>
            <w:tcW w:w="2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</w:p>
        </w:tc>
        <w:tc>
          <w:tcPr>
            <w:tcW w:w="19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/</w:t>
            </w:r>
          </w:p>
        </w:tc>
        <w:tc>
          <w:tcPr>
            <w:tcW w:w="3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auto"/>
                <w:szCs w:val="21"/>
                <w:highlight w:val="none"/>
              </w:rPr>
            </w:pPr>
          </w:p>
        </w:tc>
      </w:tr>
    </w:tbl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注：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1.</w:t>
      </w:r>
      <w:r>
        <w:rPr>
          <w:rFonts w:hint="eastAsia" w:ascii="宋体" w:hAnsi="宋体" w:cs="宋体"/>
          <w:color w:val="auto"/>
          <w:kern w:val="0"/>
          <w:szCs w:val="21"/>
          <w:highlight w:val="none"/>
          <w:lang w:bidi="ar"/>
        </w:rPr>
        <w:t>新发卡价格以最新公告或信用卡章程、领用合约为准。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  <w:lang w:val="en-US" w:eastAsia="zh-CN" w:bidi="ar"/>
        </w:rPr>
        <w:t>2.信用卡业务根据《商业银行服务价格管理办法》，实行市场调节价。</w:t>
      </w:r>
    </w:p>
    <w:p>
      <w:pPr>
        <w:spacing w:line="240" w:lineRule="auto"/>
        <w:rPr>
          <w:rFonts w:hint="default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咨询电话：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95347</w:t>
      </w:r>
    </w:p>
    <w:p>
      <w:pPr>
        <w:widowControl/>
        <w:spacing w:line="240" w:lineRule="auto"/>
        <w:jc w:val="left"/>
        <w:textAlignment w:val="center"/>
        <w:rPr>
          <w:rFonts w:hint="eastAsia" w:ascii="宋体" w:hAnsi="宋体" w:cs="Calibri"/>
          <w:color w:val="auto"/>
          <w:highlight w:val="none"/>
          <w:lang w:val="en-US" w:eastAsia="zh-CN"/>
        </w:rPr>
      </w:pPr>
      <w:r>
        <w:rPr>
          <w:rFonts w:hint="eastAsia" w:ascii="宋体" w:hAnsi="宋体" w:cs="Calibri"/>
          <w:color w:val="auto"/>
          <w:highlight w:val="none"/>
          <w:lang w:eastAsia="zh-CN"/>
        </w:rPr>
        <w:t>价格投诉电话：</w:t>
      </w:r>
      <w:r>
        <w:rPr>
          <w:rFonts w:hint="eastAsia" w:ascii="宋体" w:hAnsi="宋体" w:cs="Calibri"/>
          <w:color w:val="auto"/>
          <w:highlight w:val="none"/>
          <w:lang w:val="en-US" w:eastAsia="zh-CN"/>
        </w:rPr>
        <w:t>12315、12358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F7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2026-05-14T06:13:15Z</dcterms:created>
  <dc:creator>006719</dc:creator>
  <cp:lastModifiedBy>沈俊杰</cp:lastModifiedBy>
  <dcterms:modified xsi:type="dcterms:W3CDTF">2026-05-14T06:13:23Z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2052-11.8.2.12334</vt:lpwstr>
  </property>
  <property fmtid="{D5CDD505-2E9C-101B-9397-08002B2CF9AE}" pid="3" name="ICV">
    <vt:lpwstr>4D922FC3CD8F43828E4CAD49641E49C9</vt:lpwstr>
  </property>
</Properties>
</file>