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附件2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浙江泰隆商业银行国际业务收费标准（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年修订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）</w:t>
      </w:r>
    </w:p>
    <w:bookmarkEnd w:id="0"/>
    <w:p>
      <w:pPr>
        <w:spacing w:line="600" w:lineRule="exact"/>
        <w:jc w:val="center"/>
        <w:rPr>
          <w:rFonts w:hint="eastAsia" w:ascii="方正小标宋简体" w:hAnsi="仿宋" w:eastAsia="方正小标宋简体"/>
          <w:sz w:val="32"/>
          <w:szCs w:val="32"/>
          <w:highlight w:val="none"/>
        </w:rPr>
      </w:pPr>
    </w:p>
    <w:tbl>
      <w:tblPr>
        <w:tblStyle w:val="2"/>
        <w:tblW w:w="9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675"/>
        <w:gridCol w:w="705"/>
        <w:gridCol w:w="1363"/>
        <w:gridCol w:w="1755"/>
        <w:gridCol w:w="2010"/>
        <w:gridCol w:w="1245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tblHeader/>
          <w:jc w:val="center"/>
        </w:trPr>
        <w:tc>
          <w:tcPr>
            <w:tcW w:w="702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服务项目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服务价格标准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服务内容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优惠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政策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出口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200元/笔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审核他行开来的信用证，按其指示通知受益人或通知行。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免电报费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适用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全行</w:t>
            </w:r>
          </w:p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信用证修改通知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100元/笔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审核他行开来的信用证修改，按其指示通知受益人或通知行。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非我行客户信用证通知、转通知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300元/笔，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另收电报费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审核他行开来的信用证，按其指示通知非我行客户。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信用证转让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转让金额的1.5‰，最低300元/笔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将信用证转让给其指定受益人。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议付/审单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议付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金额的1‰，最低200元/笔；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议付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金额的1.5‰，最低300元/笔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（开证行为孟加拉国银行且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要求我行审单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如为加急服务，以上收费标准外，另加收100元/笔。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网银自主寄单，按200元/笔，不区分金额，不区分客户。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含议付/审单、转让证换单、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改单、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催收、退单、索偿等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进口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（含同业代开）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进口开证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开证金额的1.5‰，最低300元/笔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，另收电报费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（涉及信用证增额，增额部分参照开证收费标准另行收费，延期修改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及其他修改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按照300元/次的标准另行收费，同时修改就高收取。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信用证修改另收电报费。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）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如为加急服务，以上收费标准外，另加收100元/笔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含开证、修证。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到单承兑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按承兑敞口金额的1‰/季，最低150元/笔。承兑敞口金额以开证时的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保证金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不足部分（即敞口）的比例来确定。如是全额保证金的，按最低标准“150元/笔”收费。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按季收费不足十天按最低标准计收，超过十天不足一季按一季度计收，超过一季度十天的按两季度计收（从信用证承兑之日起100天（含）为一个季度十天）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对外作出付款承诺。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不符点费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80美元/笔。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审单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国内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开证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开证金额的1.5‰，最低300元/笔。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涉及信用证增额，增额部分参照开证收费标准另行收费，延期修改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及其他修改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按照300元/次的标准另行收费，同时修改就高收取。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含开证、修证。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到单承兑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按承兑敞口金额的1‰/季，最低150元/笔。承兑敞口金额以开证时的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保证金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不足部分（即敞口）的比例来确定。如是全额保证金的，按最低标准“150元/笔”收费。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按季收费不足十天按最低标准计收，超过十天不足一季按一季度计收，超过一季度十天的按两季度计收（从信用证承兑之日起100天（含）为一个季度十天）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对外作出付款承诺。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不符点处理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450元/笔。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审单。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信用证通知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100元/笔。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含预通知、修改证通知、补制、撤销信用证等服务。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委托收款/审单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索款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金额的1‰，最低100元/笔。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含议付/审单、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改单、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催收、退单、索偿等服务。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托收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出口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托收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跟单托收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托收金额等值5万美元(含)以下，按200元/笔；托收金额等值5万美元以上，按400元/笔；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境外机构客户：托收金额的1‰，最低200元/笔，最高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1200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如为加急服务，以上收费标准外，另加收30元/笔。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网银自主托收，按100元/笔，不区分金额，不区分客户。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接受申请人委托，凭商业单据向买方收取货款。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全行（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除绍兴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分行）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出口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托收（绍兴分行）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跟单托收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按托收金额的1‰收取，最低200元/笔，最高1000元/笔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如为加急服务，以上收费标准外，另加收30元/笔。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网银自主托收，按100元/笔，不区分金额，不区分客户。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接受申请人委托，凭商业单据向买方收取货款。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适用绍兴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进口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代收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跟单代收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代收金额等值5万美元（含）以下，200元/笔；代收金额等值5万美元以上，400元/笔；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境外机构客户：代收金额的1‰，最低200元/笔，最高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如为加急服务，以上收费标准外，另加收30元/笔。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含偿付、退单/换单等手续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汇款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汇入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汇款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退汇、转汇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</w:rPr>
              <w:t>境外：25美元/笔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</w:rPr>
              <w:t>境内：60元/笔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  <w:t>我行未发生过查询的境内外币退汇不扣费；退汇本金不超过100美元不扣费；跨境人民币退汇不扣费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非我行原因导致的退汇或转汇至他行。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  <w:lang w:eastAsia="zh-CN"/>
              </w:rPr>
              <w:t>解付及</w:t>
            </w:r>
            <w:r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  <w:t>止付业务免费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b w:val="0"/>
                <w:bCs/>
                <w:color w:val="auto"/>
                <w:szCs w:val="21"/>
                <w:highlight w:val="none"/>
              </w:rPr>
              <w:t>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汇出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汇款等值5万美元(含)以下：境外（含港澳台）汇款按200元/笔；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汇款等值5万美元以上：境外（含港澳台）汇款按400元/笔。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境内汇款，60元/笔。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境内企业同名划转：汇款金额的1‰，最低200元，最高1200元。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境外机构客户（不区分境内外）：汇款金额的1‰，最低200元/笔，最高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1200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如为加急服务，以上收费标准外，另加收20元/笔。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除境内汇款外，因客户原因发起的汇出汇款项下更正报文另收电报费。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含电汇、多币种汇款、跨境人民币汇款及电报费（除因客户原因发起的汇出汇款项下更正报文）。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全行（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除绍兴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分行）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全额到账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260元/笔，另收电汇费用。</w:t>
            </w:r>
          </w:p>
          <w:p>
            <w:pPr>
              <w:widowControl/>
              <w:spacing w:line="240" w:lineRule="auto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日元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澳元全额到账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费用无法覆盖实际费用的，按实收取。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转汇途中不产生转汇费等扣费，按汇款人汇出金额到达收汇人。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行内转账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行内转账加急手续费，10元/笔。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spacing w:line="24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接受汇款人委托，加急转账至行内同名或非同名账户的手续费。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汇出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汇款（绍兴分行）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汇款等值5万美元(含)以下：境外（含港澳台）汇款按200元/笔；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汇款等值5万美元以上：境外（含港澳台）汇款按400元/笔。</w:t>
            </w:r>
          </w:p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境内汇款，按汇款金额1‰收取，最低60元/笔，最高1000元/笔</w:t>
            </w:r>
          </w:p>
          <w:p>
            <w:pPr>
              <w:widowControl/>
              <w:spacing w:line="240" w:lineRule="auto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境外机构客户（不区分境内外）：汇款金额的1‰，最低200元/笔，最高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如为加急服务，以上收费标准外，另加收20元/笔。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除境内汇款外，因客户原因发起的汇出汇款项下更正报文另收电报费。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含电汇、多币种汇款、跨境人民币汇款及电报费（除因客户原因发起的汇出汇款项下更正报文）。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适用绍兴分行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全额到账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260元/笔，另收电汇费用。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日元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澳元全额到账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费用无法覆盖实际费用的，按实收取。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转汇途中不产生转汇费等扣费，按汇款人汇出金额到达收汇人。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行内转账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行内转账加急手续费，10元/笔。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spacing w:line="240" w:lineRule="auto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接受汇款人委托，加急转账至行内同名或非同名账户的手续费。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其他国际业务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资信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证明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资信证明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00元/笔，或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  <w:t>0美元/笔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对外证明申请人资信状况。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电讯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邮递费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按市场价格收取。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代理委托快递公司寄送物品、单据产生的费用。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电报费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150元/次，或</w:t>
            </w:r>
            <w:r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  <w:t>25美元/次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对外往来电报服务。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  <w:t>嘉兴分行免费，绍兴分行100元/次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自营福费廷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自营福费廷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手续费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按照福费廷金额的1%，最低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等值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500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自营福费廷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业务人工审查费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账户开户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境外机构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开户费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</w:rPr>
              <w:t>境外机构客户开户手续费，200元/户。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境外机构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开立我行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本</w:t>
            </w:r>
            <w:r>
              <w:rPr>
                <w:rFonts w:hint="default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bidi="ar"/>
              </w:rPr>
              <w:t>外币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账户。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代收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代收费用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在国际业务办理过程中应由我行客户承担的外部机构费用，按照实际发生金额代收。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通过外部机构提供国际业务服务。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提单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背书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提单背书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300元/笔，或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bidi="ar"/>
              </w:rPr>
              <w:t>0美元/笔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提单上进行背书，便于持单人提货。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账户管理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境外机构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账户管理费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对于六个月（含）以上未主动发生资金收付的境外机构账户长期不动户，次月开始收取10美元/月的账户管理费。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境外机构长期不动户账户管理。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其他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其他业务处理手续费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应客户要求办理其他国际业务而产生的费用，按100元/笔。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其他国际业务。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跨境综合服务手续费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与客户协商确定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为客户提供跨境金融服务、合规咨询、方案设计、政策解读等综合服务。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</w:t>
            </w: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非融资性保函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开立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保证金比例50%以下，保函敞口金额的1.25‰-10‰/季，最低500元/季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对外作出有条件担保，便于申请人达成交易。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具体收费标准以业务办理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所在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区域的机构为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保证金比例50%（含）以上，保函敞口金额的1‰-10‰/季，最低500元/季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全额保证金的，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1000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元/年。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如为国际保函，另收电报费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融资性保函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开立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保函金额的4‰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-10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‰/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季，最低1000元/季。全额保证金的，1000元/季。</w:t>
            </w:r>
          </w:p>
        </w:tc>
        <w:tc>
          <w:tcPr>
            <w:tcW w:w="2010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对外作出有条件担保，便于申请人获得融资。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如为国际保函，另收电报费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10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分离式保函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开立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保函金额的1.25‰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-10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‰/季，最低500元/季。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对外作出有条件担保，便于申请人达成交易。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保函修改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涉及保函增额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/延期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，增额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/延期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部分参照保函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开立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收费标准另行收费。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对已开立的保函进行修改。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200元/笔，另收电报费。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审核他行开来的保函，通知受益人。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保函修改通知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100元/笔，另收电报费。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审核他行开来的保函修改，通知受益人。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电子投标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保函手续费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保函金额的1.25‰-8‰/笔，最低200元/笔。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Cs w:val="21"/>
                <w:highlight w:val="none"/>
                <w:lang w:bidi="ar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对外作出有条件担保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便于申请人达成交易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针对不同区域发布的招标项目，我行电子投标保函手续费收费标准遵从当地公共资源交易中心要求，按照当地的统一收费标准执行。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保函文本审查费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与客户协商确定文本审查费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。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非我行格式文本审查。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跨境电商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收款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收款服务手续费</w:t>
            </w:r>
          </w:p>
        </w:tc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收款金额的2‰，最低5美元/笔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跨境电商提供收款服务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适用</w:t>
            </w: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全行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</w:t>
            </w:r>
          </w:p>
        </w:tc>
        <w:tc>
          <w:tcPr>
            <w:tcW w:w="13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汇款服务手续费</w:t>
            </w:r>
          </w:p>
        </w:tc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美元汇款：30美元/笔；如为加急服务，另加收10美元/笔加急费。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欧元汇款：30欧元/笔；如为加急服务，另加收10欧元/笔加急费。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英镑汇款：30英镑/笔；如为加急服务，另加收10英镑/笔加急费。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日元汇款：4500日元/笔。如为加急服务，另加收1500日元/笔加急费。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其余币种汇款按美元汇款收费标准等值折算。</w:t>
            </w:r>
          </w:p>
        </w:tc>
        <w:tc>
          <w:tcPr>
            <w:tcW w:w="20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跨境电商提供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汇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款服务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124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adjustRightInd w:val="0"/>
        <w:snapToGrid w:val="0"/>
        <w:spacing w:line="240" w:lineRule="auto"/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注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:</w:t>
      </w:r>
    </w:p>
    <w:p>
      <w:pPr>
        <w:adjustRightInd w:val="0"/>
        <w:snapToGrid w:val="0"/>
        <w:spacing w:line="240" w:lineRule="auto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1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对于</w:t>
      </w:r>
      <w:r>
        <w:rPr>
          <w:rFonts w:ascii="宋体" w:hAnsi="宋体" w:cs="宋体"/>
          <w:color w:val="auto"/>
          <w:kern w:val="0"/>
          <w:szCs w:val="21"/>
          <w:highlight w:val="none"/>
          <w:lang w:bidi="ar"/>
        </w:rPr>
        <w:t>上述保函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、</w:t>
      </w:r>
      <w:r>
        <w:rPr>
          <w:rFonts w:ascii="宋体" w:hAnsi="宋体" w:cs="宋体"/>
          <w:color w:val="auto"/>
          <w:kern w:val="0"/>
          <w:szCs w:val="21"/>
          <w:highlight w:val="none"/>
          <w:lang w:bidi="ar"/>
        </w:rPr>
        <w:t>信用证业务，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按年收费项目不足一年按一年计收，超过一年三十天按两年计收（从保函开立之日起390天（含）为一个年度三十天）。按季收费项目不足十天按最低标准计收，超过十天不足一季按一季度计收，超过一季度十天的按两季度计收（从保函开立之日、信用证承兑之日起100天（含）为一个季度十天）</w:t>
      </w:r>
    </w:p>
    <w:p>
      <w:pPr>
        <w:numPr>
          <w:ilvl w:val="0"/>
          <w:numId w:val="0"/>
        </w:numPr>
        <w:tabs>
          <w:tab w:val="left" w:pos="312"/>
        </w:tabs>
        <w:adjustRightInd w:val="0"/>
        <w:snapToGrid w:val="0"/>
        <w:spacing w:line="240" w:lineRule="auto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2.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我行费用计价单位为人民币，可收取人民币或等值外汇。计算收取等值外汇时，按我行系统当日汇率牌价中间价折算。</w:t>
      </w:r>
    </w:p>
    <w:p>
      <w:pPr>
        <w:widowControl/>
        <w:numPr>
          <w:ilvl w:val="0"/>
          <w:numId w:val="0"/>
        </w:numPr>
        <w:tabs>
          <w:tab w:val="left" w:pos="312"/>
        </w:tabs>
        <w:adjustRightInd/>
        <w:snapToGrid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3.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实际业务收费币种不同于收费标准币种的，可按照当时汇率折算后进行收费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 w:bidi="ar"/>
        </w:rPr>
        <w:t>。</w:t>
      </w:r>
    </w:p>
    <w:p>
      <w:pPr>
        <w:widowControl/>
        <w:numPr>
          <w:ilvl w:val="0"/>
          <w:numId w:val="0"/>
        </w:numPr>
        <w:tabs>
          <w:tab w:val="left" w:pos="312"/>
        </w:tabs>
        <w:adjustRightInd/>
        <w:snapToGrid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4.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 w:bidi="ar"/>
        </w:rPr>
        <w:t>国际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业务根据《商业银行服务价格管理办法》，实行市场调节价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。</w:t>
      </w:r>
    </w:p>
    <w:p>
      <w:pPr>
        <w:spacing w:line="240" w:lineRule="auto"/>
        <w:rPr>
          <w:rFonts w:hint="default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咨询电话：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95347</w:t>
      </w:r>
    </w:p>
    <w:p>
      <w:pPr>
        <w:widowControl/>
        <w:numPr>
          <w:ilvl w:val="0"/>
          <w:numId w:val="0"/>
        </w:numPr>
        <w:adjustRightInd/>
        <w:snapToGrid/>
        <w:spacing w:line="240" w:lineRule="auto"/>
        <w:jc w:val="left"/>
        <w:textAlignment w:val="center"/>
      </w:pPr>
      <w:r>
        <w:rPr>
          <w:rFonts w:hint="eastAsia" w:ascii="宋体" w:hAnsi="宋体" w:cs="Calibri"/>
          <w:color w:val="auto"/>
          <w:highlight w:val="none"/>
          <w:lang w:eastAsia="zh-CN"/>
        </w:rPr>
        <w:t>价格投诉电话：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12315、12358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5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2026-05-14T06:15:15Z</dcterms:created>
  <dc:creator>006719</dc:creator>
  <cp:lastModifiedBy>沈俊杰</cp:lastModifiedBy>
  <dcterms:modified xsi:type="dcterms:W3CDTF">2026-05-14T06:15:44Z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2052-11.8.2.12334</vt:lpwstr>
  </property>
  <property fmtid="{D5CDD505-2E9C-101B-9397-08002B2CF9AE}" pid="3" name="ICV">
    <vt:lpwstr>ACEC2CCC11854A368979E62EF39ED951</vt:lpwstr>
  </property>
</Properties>
</file>